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19A810" w14:textId="17BAEB3F" w:rsidR="00C03FF1" w:rsidRDefault="00EC75F5" w:rsidP="00C03F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EC75F5">
        <w:rPr>
          <w:rFonts w:cs="Times New Roman"/>
          <w:noProof/>
        </w:rPr>
        <w:drawing>
          <wp:anchor distT="0" distB="0" distL="114300" distR="114300" simplePos="0" relativeHeight="251659264" behindDoc="1" locked="0" layoutInCell="1" allowOverlap="1" wp14:anchorId="4F1F313C" wp14:editId="0A09096A">
            <wp:simplePos x="0" y="0"/>
            <wp:positionH relativeFrom="column">
              <wp:posOffset>2569210</wp:posOffset>
            </wp:positionH>
            <wp:positionV relativeFrom="paragraph">
              <wp:posOffset>19050</wp:posOffset>
            </wp:positionV>
            <wp:extent cx="630555" cy="1028700"/>
            <wp:effectExtent l="0" t="0" r="0" b="0"/>
            <wp:wrapThrough wrapText="bothSides">
              <wp:wrapPolygon edited="0">
                <wp:start x="0" y="0"/>
                <wp:lineTo x="0" y="21200"/>
                <wp:lineTo x="20882" y="21200"/>
                <wp:lineTo x="20882" y="0"/>
                <wp:lineTo x="0" y="0"/>
              </wp:wrapPolygon>
            </wp:wrapThrough>
            <wp:docPr id="1" name="Рисунок 1" descr="герб для бланка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для бланка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проект</w:t>
      </w:r>
    </w:p>
    <w:p w14:paraId="2A9D1EFA" w14:textId="2530B891" w:rsidR="00EC75F5" w:rsidRPr="00EC75F5" w:rsidRDefault="00EC75F5" w:rsidP="00EC75F5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C75F5">
        <w:rPr>
          <w:rFonts w:ascii="Times New Roman" w:hAnsi="Times New Roman" w:cs="Times New Roman"/>
          <w:sz w:val="28"/>
          <w:szCs w:val="28"/>
        </w:rPr>
        <w:tab/>
      </w:r>
    </w:p>
    <w:p w14:paraId="68BA1F48" w14:textId="77777777" w:rsidR="00EC75F5" w:rsidRPr="00EC75F5" w:rsidRDefault="00EC75F5" w:rsidP="00EC75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F2728A" w14:textId="77777777" w:rsidR="00EC75F5" w:rsidRPr="00EC75F5" w:rsidRDefault="00EC75F5" w:rsidP="00EC75F5">
      <w:pPr>
        <w:pBdr>
          <w:top w:val="single" w:sz="8" w:space="0" w:color="FFFFFF"/>
          <w:left w:val="single" w:sz="8" w:space="4" w:color="FFFFFF"/>
          <w:bottom w:val="single" w:sz="8" w:space="1" w:color="FFFFFF"/>
          <w:right w:val="single" w:sz="8" w:space="4" w:color="FFFFFF"/>
        </w:pBd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52120A6" w14:textId="77777777" w:rsidR="00EC75F5" w:rsidRPr="00EC75F5" w:rsidRDefault="00EC75F5" w:rsidP="00EC75F5">
      <w:pPr>
        <w:pBdr>
          <w:top w:val="single" w:sz="8" w:space="0" w:color="FFFFFF"/>
          <w:left w:val="single" w:sz="8" w:space="4" w:color="FFFFFF"/>
          <w:bottom w:val="single" w:sz="8" w:space="1" w:color="FFFFFF"/>
          <w:right w:val="single" w:sz="8" w:space="4" w:color="FFFFFF"/>
        </w:pBdr>
        <w:tabs>
          <w:tab w:val="left" w:pos="273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75F5">
        <w:rPr>
          <w:rFonts w:ascii="Times New Roman" w:hAnsi="Times New Roman" w:cs="Times New Roman"/>
          <w:b/>
          <w:bCs/>
          <w:sz w:val="28"/>
          <w:szCs w:val="28"/>
        </w:rPr>
        <w:t xml:space="preserve">РОССИЙСКАЯ ФЕДЕРАЦИЯ             </w:t>
      </w:r>
      <w:r w:rsidRPr="00EC75F5">
        <w:rPr>
          <w:rFonts w:ascii="Times New Roman" w:hAnsi="Times New Roman" w:cs="Times New Roman"/>
          <w:b/>
          <w:bCs/>
          <w:sz w:val="28"/>
          <w:szCs w:val="28"/>
        </w:rPr>
        <w:br/>
        <w:t>САМАРСКАЯ ОБЛАСТЬ</w:t>
      </w:r>
    </w:p>
    <w:p w14:paraId="42EE7EB5" w14:textId="77777777" w:rsidR="00EC75F5" w:rsidRPr="00EC75F5" w:rsidRDefault="00EC75F5" w:rsidP="00EC75F5">
      <w:pPr>
        <w:tabs>
          <w:tab w:val="left" w:pos="273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75F5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МУНИЦИПАЛЬНЫЙ РАЙОН </w:t>
      </w:r>
      <w:r w:rsidRPr="00EC75F5">
        <w:rPr>
          <w:rFonts w:ascii="Times New Roman" w:hAnsi="Times New Roman" w:cs="Times New Roman"/>
          <w:b/>
          <w:bCs/>
          <w:caps/>
          <w:sz w:val="28"/>
          <w:szCs w:val="28"/>
        </w:rPr>
        <w:fldChar w:fldCharType="begin"/>
      </w:r>
      <w:r w:rsidRPr="00EC75F5">
        <w:rPr>
          <w:rFonts w:ascii="Times New Roman" w:hAnsi="Times New Roman" w:cs="Times New Roman"/>
          <w:b/>
          <w:bCs/>
          <w:caps/>
          <w:sz w:val="28"/>
          <w:szCs w:val="28"/>
        </w:rPr>
        <w:instrText xml:space="preserve"> MERGEFIELD "Название_района" </w:instrText>
      </w:r>
      <w:r w:rsidRPr="00EC75F5">
        <w:rPr>
          <w:rFonts w:ascii="Times New Roman" w:hAnsi="Times New Roman" w:cs="Times New Roman"/>
          <w:b/>
          <w:bCs/>
          <w:caps/>
          <w:sz w:val="28"/>
          <w:szCs w:val="28"/>
        </w:rPr>
        <w:fldChar w:fldCharType="separate"/>
      </w:r>
      <w:r w:rsidRPr="00EC75F5">
        <w:rPr>
          <w:rFonts w:ascii="Times New Roman" w:hAnsi="Times New Roman" w:cs="Times New Roman"/>
          <w:b/>
          <w:bCs/>
          <w:caps/>
          <w:noProof/>
          <w:sz w:val="28"/>
          <w:szCs w:val="28"/>
        </w:rPr>
        <w:t>Сызранский</w:t>
      </w:r>
      <w:r w:rsidRPr="00EC75F5">
        <w:rPr>
          <w:rFonts w:ascii="Times New Roman" w:hAnsi="Times New Roman" w:cs="Times New Roman"/>
          <w:b/>
          <w:bCs/>
          <w:caps/>
          <w:sz w:val="28"/>
          <w:szCs w:val="28"/>
        </w:rPr>
        <w:fldChar w:fldCharType="end"/>
      </w:r>
    </w:p>
    <w:p w14:paraId="527FD000" w14:textId="77777777" w:rsidR="00EC75F5" w:rsidRPr="00EC75F5" w:rsidRDefault="00EC75F5" w:rsidP="00EC75F5">
      <w:pPr>
        <w:tabs>
          <w:tab w:val="left" w:pos="273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75F5">
        <w:rPr>
          <w:rFonts w:ascii="Times New Roman" w:hAnsi="Times New Roman" w:cs="Times New Roman"/>
          <w:b/>
          <w:bCs/>
          <w:sz w:val="28"/>
          <w:szCs w:val="28"/>
        </w:rPr>
        <w:t xml:space="preserve">СОБРАНИЕ ПРЕДСТАВИТЕЛЕЙ ГОРОДСКОГО ПОСЕЛЕНИЯ </w:t>
      </w:r>
    </w:p>
    <w:p w14:paraId="0C5B7F92" w14:textId="77777777" w:rsidR="00EC75F5" w:rsidRPr="00EC75F5" w:rsidRDefault="00EC75F5" w:rsidP="00EC75F5">
      <w:pPr>
        <w:tabs>
          <w:tab w:val="left" w:pos="273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75F5">
        <w:rPr>
          <w:rFonts w:ascii="Times New Roman" w:hAnsi="Times New Roman" w:cs="Times New Roman"/>
          <w:b/>
          <w:bCs/>
          <w:caps/>
          <w:sz w:val="28"/>
          <w:szCs w:val="28"/>
        </w:rPr>
        <w:fldChar w:fldCharType="begin"/>
      </w:r>
      <w:r w:rsidRPr="00EC75F5">
        <w:rPr>
          <w:rFonts w:ascii="Times New Roman" w:hAnsi="Times New Roman" w:cs="Times New Roman"/>
          <w:b/>
          <w:bCs/>
          <w:caps/>
          <w:sz w:val="28"/>
          <w:szCs w:val="28"/>
        </w:rPr>
        <w:instrText xml:space="preserve"> MERGEFIELD "Название_поселения" </w:instrText>
      </w:r>
      <w:r w:rsidRPr="00EC75F5">
        <w:rPr>
          <w:rFonts w:ascii="Times New Roman" w:hAnsi="Times New Roman" w:cs="Times New Roman"/>
          <w:b/>
          <w:bCs/>
          <w:caps/>
          <w:sz w:val="28"/>
          <w:szCs w:val="28"/>
        </w:rPr>
        <w:fldChar w:fldCharType="separate"/>
      </w:r>
      <w:r w:rsidRPr="00EC75F5">
        <w:rPr>
          <w:rFonts w:ascii="Times New Roman" w:hAnsi="Times New Roman" w:cs="Times New Roman"/>
          <w:b/>
          <w:bCs/>
          <w:caps/>
          <w:noProof/>
          <w:sz w:val="28"/>
          <w:szCs w:val="28"/>
        </w:rPr>
        <w:t>Балашейка</w:t>
      </w:r>
      <w:r w:rsidRPr="00EC75F5">
        <w:rPr>
          <w:rFonts w:ascii="Times New Roman" w:hAnsi="Times New Roman" w:cs="Times New Roman"/>
          <w:b/>
          <w:bCs/>
          <w:caps/>
          <w:sz w:val="28"/>
          <w:szCs w:val="28"/>
        </w:rPr>
        <w:fldChar w:fldCharType="end"/>
      </w:r>
    </w:p>
    <w:p w14:paraId="2D39C946" w14:textId="77777777" w:rsidR="00EC75F5" w:rsidRPr="00EC75F5" w:rsidRDefault="00EC75F5" w:rsidP="00EC75F5">
      <w:pPr>
        <w:tabs>
          <w:tab w:val="left" w:pos="273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C75F5">
        <w:rPr>
          <w:rFonts w:ascii="Times New Roman" w:hAnsi="Times New Roman" w:cs="Times New Roman"/>
          <w:b/>
          <w:color w:val="000000"/>
          <w:sz w:val="28"/>
          <w:szCs w:val="28"/>
        </w:rPr>
        <w:t>четвертого созыва</w:t>
      </w:r>
    </w:p>
    <w:p w14:paraId="1CEB55FA" w14:textId="77777777" w:rsidR="00EC75F5" w:rsidRPr="00EC75F5" w:rsidRDefault="00EC75F5" w:rsidP="00EC75F5">
      <w:pPr>
        <w:tabs>
          <w:tab w:val="left" w:pos="273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14:paraId="0B4E1F9B" w14:textId="77777777" w:rsidR="00EC75F5" w:rsidRPr="00EC75F5" w:rsidRDefault="00EC75F5" w:rsidP="00EC75F5">
      <w:pPr>
        <w:tabs>
          <w:tab w:val="left" w:pos="273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75F5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14:paraId="603F03BD" w14:textId="77777777" w:rsidR="00C96682" w:rsidRPr="00C96682" w:rsidRDefault="00C96682" w:rsidP="00F20B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7A6F9104" w14:textId="36D6FF0A" w:rsidR="003E1CD8" w:rsidRPr="00C96682" w:rsidRDefault="00781D8A" w:rsidP="00575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C96682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«</w:t>
      </w:r>
      <w:r w:rsidR="000674E2" w:rsidRPr="00C96682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_____</w:t>
      </w:r>
      <w:r w:rsidRPr="00C96682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» </w:t>
      </w:r>
      <w:r w:rsidR="000674E2" w:rsidRPr="00C96682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____________</w:t>
      </w:r>
      <w:r w:rsidR="000674E2" w:rsidRPr="00A44464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_</w:t>
      </w:r>
      <w:r w:rsidR="003E1CD8" w:rsidRPr="00A44464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 w:rsidR="005664A3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202</w:t>
      </w:r>
      <w:r w:rsidR="00B15111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2</w:t>
      </w:r>
      <w:r w:rsidR="003E1CD8" w:rsidRPr="00C96682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г.                                  </w:t>
      </w:r>
      <w:r w:rsidR="00B31141" w:rsidRPr="00C96682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           </w:t>
      </w:r>
      <w:r w:rsidR="000674E2" w:rsidRPr="00C96682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          </w:t>
      </w:r>
      <w:r w:rsidR="00B31141" w:rsidRPr="00C96682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      № </w:t>
      </w:r>
      <w:r w:rsidR="000674E2" w:rsidRPr="00C96682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_____</w:t>
      </w:r>
    </w:p>
    <w:p w14:paraId="4089604F" w14:textId="77777777" w:rsidR="00C96682" w:rsidRPr="00C96682" w:rsidRDefault="00C96682" w:rsidP="0057591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03C2655" w14:textId="46AA7F1F" w:rsidR="003E1CD8" w:rsidRPr="00C96682" w:rsidRDefault="003E1CD8" w:rsidP="00240C3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96682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C03FF1">
        <w:rPr>
          <w:rFonts w:ascii="Times New Roman" w:hAnsi="Times New Roman" w:cs="Times New Roman"/>
          <w:b/>
          <w:bCs/>
          <w:sz w:val="28"/>
          <w:szCs w:val="28"/>
        </w:rPr>
        <w:t xml:space="preserve"> внесении изменений в</w:t>
      </w:r>
      <w:r w:rsidR="006075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96682">
        <w:rPr>
          <w:rFonts w:ascii="Times New Roman" w:hAnsi="Times New Roman" w:cs="Times New Roman"/>
          <w:b/>
          <w:bCs/>
          <w:sz w:val="28"/>
          <w:szCs w:val="28"/>
        </w:rPr>
        <w:t>Правил</w:t>
      </w:r>
      <w:r w:rsidR="00C03FF1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C96682">
        <w:rPr>
          <w:rFonts w:ascii="Times New Roman" w:hAnsi="Times New Roman" w:cs="Times New Roman"/>
          <w:b/>
          <w:bCs/>
          <w:sz w:val="28"/>
          <w:szCs w:val="28"/>
        </w:rPr>
        <w:t xml:space="preserve"> благоустройства территории </w:t>
      </w:r>
      <w:r w:rsidR="00D16AB3">
        <w:rPr>
          <w:rFonts w:ascii="Times New Roman" w:hAnsi="Times New Roman" w:cs="Times New Roman"/>
          <w:b/>
          <w:bCs/>
          <w:sz w:val="28"/>
          <w:szCs w:val="28"/>
        </w:rPr>
        <w:t>городского</w:t>
      </w:r>
      <w:r w:rsidRPr="00C96682"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 </w:t>
      </w:r>
      <w:r w:rsidR="00D16AB3">
        <w:rPr>
          <w:rFonts w:ascii="Times New Roman" w:hAnsi="Times New Roman" w:cs="Times New Roman"/>
          <w:b/>
          <w:bCs/>
          <w:sz w:val="28"/>
          <w:szCs w:val="28"/>
        </w:rPr>
        <w:t>Балашейка</w:t>
      </w:r>
      <w:r w:rsidRPr="00C96682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района </w:t>
      </w:r>
      <w:r w:rsidR="00D16AB3">
        <w:rPr>
          <w:rFonts w:ascii="Times New Roman" w:hAnsi="Times New Roman" w:cs="Times New Roman"/>
          <w:b/>
          <w:bCs/>
          <w:sz w:val="28"/>
          <w:szCs w:val="28"/>
        </w:rPr>
        <w:t>Сызранский</w:t>
      </w:r>
      <w:r w:rsidRPr="00C96682">
        <w:rPr>
          <w:rFonts w:ascii="Times New Roman" w:hAnsi="Times New Roman" w:cs="Times New Roman"/>
          <w:b/>
          <w:bCs/>
          <w:sz w:val="28"/>
          <w:szCs w:val="28"/>
        </w:rPr>
        <w:t xml:space="preserve"> Самарской области</w:t>
      </w:r>
      <w:r w:rsidRPr="00C96682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782E765E" w14:textId="77777777" w:rsidR="00DE54A4" w:rsidRPr="00C96682" w:rsidRDefault="00DE54A4" w:rsidP="0057591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2B129ED" w14:textId="2E34FBF1" w:rsidR="00C96682" w:rsidRPr="005664A3" w:rsidRDefault="003E1CD8" w:rsidP="005664A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6682">
        <w:rPr>
          <w:rFonts w:ascii="Times New Roman" w:hAnsi="Times New Roman" w:cs="Times New Roman"/>
          <w:color w:val="000000"/>
          <w:sz w:val="28"/>
          <w:szCs w:val="28"/>
        </w:rPr>
        <w:t xml:space="preserve">В целях </w:t>
      </w:r>
      <w:r w:rsidR="0048129E" w:rsidRPr="0048129E">
        <w:rPr>
          <w:rFonts w:ascii="Times New Roman" w:hAnsi="Times New Roman" w:cs="Times New Roman"/>
          <w:color w:val="000000"/>
          <w:sz w:val="28"/>
          <w:szCs w:val="28"/>
        </w:rPr>
        <w:t>учета Методических рекомендаций по разработке норм и правил по благоустройству территорий муниципальных образований, утвержденных приказом Министерства строительства и жилищно-коммунального хозяйства от 29.12.2021 № 1042/</w:t>
      </w:r>
      <w:proofErr w:type="spellStart"/>
      <w:r w:rsidR="0048129E" w:rsidRPr="0048129E">
        <w:rPr>
          <w:rFonts w:ascii="Times New Roman" w:hAnsi="Times New Roman" w:cs="Times New Roman"/>
          <w:color w:val="000000"/>
          <w:sz w:val="28"/>
          <w:szCs w:val="28"/>
        </w:rPr>
        <w:t>пр</w:t>
      </w:r>
      <w:proofErr w:type="spellEnd"/>
      <w:r w:rsidR="0048129E" w:rsidRPr="0048129E">
        <w:rPr>
          <w:rFonts w:ascii="Times New Roman" w:hAnsi="Times New Roman" w:cs="Times New Roman"/>
          <w:color w:val="000000"/>
          <w:sz w:val="28"/>
          <w:szCs w:val="28"/>
        </w:rPr>
        <w:t xml:space="preserve">, а также </w:t>
      </w:r>
      <w:r w:rsidRPr="00C96682">
        <w:rPr>
          <w:rFonts w:ascii="Times New Roman" w:hAnsi="Times New Roman" w:cs="Times New Roman"/>
          <w:color w:val="000000"/>
          <w:sz w:val="28"/>
          <w:szCs w:val="28"/>
        </w:rPr>
        <w:t xml:space="preserve">приведения </w:t>
      </w:r>
      <w:r w:rsidR="005508A8" w:rsidRPr="005508A8">
        <w:rPr>
          <w:rFonts w:ascii="Times New Roman" w:hAnsi="Times New Roman" w:cs="Times New Roman"/>
          <w:color w:val="000000"/>
          <w:sz w:val="28"/>
          <w:szCs w:val="28"/>
        </w:rPr>
        <w:t>Правил благоустройства</w:t>
      </w:r>
      <w:r w:rsidR="003126E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508A8" w:rsidRPr="005508A8">
        <w:rPr>
          <w:rFonts w:ascii="Times New Roman" w:hAnsi="Times New Roman" w:cs="Times New Roman"/>
          <w:color w:val="000000"/>
          <w:sz w:val="28"/>
          <w:szCs w:val="28"/>
        </w:rPr>
        <w:t xml:space="preserve">территории </w:t>
      </w:r>
      <w:r w:rsidR="00D16AB3">
        <w:rPr>
          <w:rFonts w:ascii="Times New Roman" w:hAnsi="Times New Roman" w:cs="Times New Roman"/>
          <w:color w:val="000000"/>
          <w:sz w:val="28"/>
          <w:szCs w:val="28"/>
        </w:rPr>
        <w:t>городского</w:t>
      </w:r>
      <w:r w:rsidR="005508A8" w:rsidRPr="005508A8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 </w:t>
      </w:r>
      <w:r w:rsidR="00D16AB3">
        <w:rPr>
          <w:rFonts w:ascii="Times New Roman" w:hAnsi="Times New Roman" w:cs="Times New Roman"/>
          <w:color w:val="000000"/>
          <w:sz w:val="28"/>
          <w:szCs w:val="28"/>
        </w:rPr>
        <w:t>Балашейка</w:t>
      </w:r>
      <w:r w:rsidR="005508A8" w:rsidRPr="005508A8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</w:t>
      </w:r>
      <w:r w:rsidR="00D16AB3">
        <w:rPr>
          <w:rFonts w:ascii="Times New Roman" w:hAnsi="Times New Roman" w:cs="Times New Roman"/>
          <w:color w:val="000000"/>
          <w:sz w:val="28"/>
          <w:szCs w:val="28"/>
        </w:rPr>
        <w:t>Сызранский</w:t>
      </w:r>
      <w:r w:rsidR="005508A8" w:rsidRPr="005508A8">
        <w:rPr>
          <w:rFonts w:ascii="Times New Roman" w:hAnsi="Times New Roman" w:cs="Times New Roman"/>
          <w:color w:val="000000"/>
          <w:sz w:val="28"/>
          <w:szCs w:val="28"/>
        </w:rPr>
        <w:t xml:space="preserve"> Самарской области, утвержденны</w:t>
      </w:r>
      <w:r w:rsidR="00C6557D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="005508A8" w:rsidRPr="005508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0" w:name="_Hlk39494421"/>
      <w:r w:rsidR="005508A8" w:rsidRPr="005508A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решением Собрания представителей </w:t>
      </w:r>
      <w:r w:rsidR="00D16AB3">
        <w:rPr>
          <w:rFonts w:ascii="Times New Roman" w:hAnsi="Times New Roman" w:cs="Times New Roman"/>
          <w:bCs/>
          <w:color w:val="000000"/>
          <w:sz w:val="28"/>
          <w:szCs w:val="28"/>
        </w:rPr>
        <w:t>городского</w:t>
      </w:r>
      <w:r w:rsidR="005508A8" w:rsidRPr="005508A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поселения </w:t>
      </w:r>
      <w:r w:rsidR="00D16AB3">
        <w:rPr>
          <w:rFonts w:ascii="Times New Roman" w:hAnsi="Times New Roman" w:cs="Times New Roman"/>
          <w:bCs/>
          <w:color w:val="000000"/>
          <w:sz w:val="28"/>
          <w:szCs w:val="28"/>
        </w:rPr>
        <w:t>Балашейка</w:t>
      </w:r>
      <w:r w:rsidR="005508A8" w:rsidRPr="005508A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508A8" w:rsidRPr="005508A8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района </w:t>
      </w:r>
      <w:r w:rsidR="00D16AB3">
        <w:rPr>
          <w:rFonts w:ascii="Times New Roman" w:hAnsi="Times New Roman" w:cs="Times New Roman"/>
          <w:color w:val="000000"/>
          <w:sz w:val="28"/>
          <w:szCs w:val="28"/>
        </w:rPr>
        <w:t>Сызранский</w:t>
      </w:r>
      <w:r w:rsidR="005508A8" w:rsidRPr="005508A8">
        <w:rPr>
          <w:rFonts w:ascii="Times New Roman" w:hAnsi="Times New Roman" w:cs="Times New Roman"/>
          <w:color w:val="000000"/>
          <w:sz w:val="28"/>
          <w:szCs w:val="28"/>
        </w:rPr>
        <w:t xml:space="preserve"> Самарской области от </w:t>
      </w:r>
      <w:r w:rsidR="005664A3">
        <w:rPr>
          <w:rFonts w:ascii="Times New Roman" w:hAnsi="Times New Roman" w:cs="Times New Roman"/>
          <w:color w:val="000000"/>
          <w:sz w:val="28"/>
          <w:szCs w:val="28"/>
        </w:rPr>
        <w:t>05.07.</w:t>
      </w:r>
      <w:r w:rsidR="005508A8" w:rsidRPr="005508A8">
        <w:rPr>
          <w:rFonts w:ascii="Times New Roman" w:hAnsi="Times New Roman" w:cs="Times New Roman"/>
          <w:color w:val="000000"/>
          <w:sz w:val="28"/>
          <w:szCs w:val="28"/>
        </w:rPr>
        <w:t>201</w:t>
      </w:r>
      <w:r w:rsidR="00C03FF1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5508A8" w:rsidRPr="005508A8"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3126E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End w:id="0"/>
      <w:r w:rsidR="00D16AB3">
        <w:rPr>
          <w:rFonts w:ascii="Times New Roman" w:hAnsi="Times New Roman" w:cs="Times New Roman"/>
          <w:color w:val="000000"/>
          <w:sz w:val="28"/>
          <w:szCs w:val="28"/>
        </w:rPr>
        <w:t>28</w:t>
      </w:r>
      <w:r w:rsidR="000674E2" w:rsidRPr="00C9668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C96682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соответствие </w:t>
      </w:r>
      <w:r w:rsidR="005664A3"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r w:rsidR="00B15111" w:rsidRPr="00B15111">
        <w:rPr>
          <w:rFonts w:ascii="Times New Roman" w:hAnsi="Times New Roman" w:cs="Times New Roman"/>
          <w:color w:val="000000"/>
          <w:sz w:val="28"/>
          <w:szCs w:val="28"/>
        </w:rPr>
        <w:t>Законом Самарской области от 11.02.2022 № 15-ГД «О внесении изменений в Закон Самарской области «Об административных правонарушениях на территории Самарской области»</w:t>
      </w:r>
      <w:r w:rsidR="00666B0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03FF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96682">
        <w:rPr>
          <w:rFonts w:ascii="Times New Roman" w:hAnsi="Times New Roman" w:cs="Times New Roman"/>
          <w:sz w:val="28"/>
          <w:szCs w:val="28"/>
        </w:rPr>
        <w:t xml:space="preserve">руководствуясь Уставом </w:t>
      </w:r>
      <w:r w:rsidR="00D16AB3">
        <w:rPr>
          <w:rFonts w:ascii="Times New Roman" w:hAnsi="Times New Roman" w:cs="Times New Roman"/>
          <w:sz w:val="28"/>
          <w:szCs w:val="28"/>
        </w:rPr>
        <w:t>городского</w:t>
      </w:r>
      <w:r w:rsidR="000674E2" w:rsidRPr="00C96682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D16AB3">
        <w:rPr>
          <w:rFonts w:ascii="Times New Roman" w:hAnsi="Times New Roman" w:cs="Times New Roman"/>
          <w:sz w:val="28"/>
          <w:szCs w:val="28"/>
        </w:rPr>
        <w:t>Балашейка</w:t>
      </w:r>
      <w:r w:rsidR="000674E2" w:rsidRPr="00C96682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D16AB3">
        <w:rPr>
          <w:rFonts w:ascii="Times New Roman" w:hAnsi="Times New Roman" w:cs="Times New Roman"/>
          <w:sz w:val="28"/>
          <w:szCs w:val="28"/>
        </w:rPr>
        <w:t>Сызранский</w:t>
      </w:r>
      <w:r w:rsidR="000674E2" w:rsidRPr="00C96682">
        <w:rPr>
          <w:rFonts w:ascii="Times New Roman" w:hAnsi="Times New Roman" w:cs="Times New Roman"/>
          <w:sz w:val="28"/>
          <w:szCs w:val="28"/>
        </w:rPr>
        <w:t xml:space="preserve"> Самарской области, </w:t>
      </w:r>
      <w:r w:rsidRPr="00C96682">
        <w:rPr>
          <w:rFonts w:ascii="Times New Roman" w:hAnsi="Times New Roman" w:cs="Times New Roman"/>
          <w:sz w:val="28"/>
          <w:szCs w:val="28"/>
        </w:rPr>
        <w:t xml:space="preserve">Собрание представителей </w:t>
      </w:r>
      <w:r w:rsidR="00D16AB3">
        <w:rPr>
          <w:rFonts w:ascii="Times New Roman" w:hAnsi="Times New Roman" w:cs="Times New Roman"/>
          <w:sz w:val="28"/>
          <w:szCs w:val="28"/>
        </w:rPr>
        <w:t>городского</w:t>
      </w:r>
      <w:r w:rsidRPr="00C96682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D16AB3">
        <w:rPr>
          <w:rFonts w:ascii="Times New Roman" w:hAnsi="Times New Roman" w:cs="Times New Roman"/>
          <w:sz w:val="28"/>
          <w:szCs w:val="28"/>
        </w:rPr>
        <w:t>Балашейка</w:t>
      </w:r>
      <w:r w:rsidRPr="00C96682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D16AB3">
        <w:rPr>
          <w:rFonts w:ascii="Times New Roman" w:hAnsi="Times New Roman" w:cs="Times New Roman"/>
          <w:sz w:val="28"/>
          <w:szCs w:val="28"/>
        </w:rPr>
        <w:t>Сызранский</w:t>
      </w:r>
      <w:r w:rsidRPr="00C96682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14:paraId="443FF0B5" w14:textId="77777777" w:rsidR="003E1CD8" w:rsidRPr="00C96682" w:rsidRDefault="003E1CD8" w:rsidP="0057591A">
      <w:pPr>
        <w:pStyle w:val="ConsPlusTitle"/>
        <w:widowControl/>
        <w:ind w:firstLine="28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96682">
        <w:rPr>
          <w:rFonts w:ascii="Times New Roman" w:hAnsi="Times New Roman" w:cs="Times New Roman"/>
          <w:b w:val="0"/>
          <w:bCs w:val="0"/>
          <w:sz w:val="28"/>
          <w:szCs w:val="28"/>
        </w:rPr>
        <w:t>РЕШИЛО:</w:t>
      </w:r>
    </w:p>
    <w:p w14:paraId="64021609" w14:textId="77777777" w:rsidR="003E1CD8" w:rsidRPr="00C96682" w:rsidRDefault="003E1CD8" w:rsidP="0057591A">
      <w:pPr>
        <w:pStyle w:val="ConsPlusTitle"/>
        <w:widowControl/>
        <w:ind w:firstLine="28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06DA77C2" w14:textId="41B22005" w:rsidR="00C77D73" w:rsidRDefault="00E659F4" w:rsidP="00E659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59F4">
        <w:rPr>
          <w:rFonts w:ascii="Times New Roman" w:hAnsi="Times New Roman" w:cs="Times New Roman"/>
          <w:color w:val="000000"/>
          <w:sz w:val="28"/>
          <w:szCs w:val="28"/>
        </w:rPr>
        <w:t>1. Внести в</w:t>
      </w:r>
      <w:r w:rsidR="003E1CD8" w:rsidRPr="00E659F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E1CD8" w:rsidRPr="00E659F4">
        <w:rPr>
          <w:rFonts w:ascii="Times New Roman" w:hAnsi="Times New Roman" w:cs="Times New Roman"/>
          <w:sz w:val="28"/>
          <w:szCs w:val="28"/>
        </w:rPr>
        <w:t>Правил</w:t>
      </w:r>
      <w:r w:rsidR="006075DC" w:rsidRPr="00E659F4">
        <w:rPr>
          <w:rFonts w:ascii="Times New Roman" w:hAnsi="Times New Roman" w:cs="Times New Roman"/>
          <w:sz w:val="28"/>
          <w:szCs w:val="28"/>
        </w:rPr>
        <w:t>а</w:t>
      </w:r>
      <w:r w:rsidR="003E1CD8" w:rsidRPr="00E659F4">
        <w:rPr>
          <w:rFonts w:ascii="Times New Roman" w:hAnsi="Times New Roman" w:cs="Times New Roman"/>
          <w:sz w:val="28"/>
          <w:szCs w:val="28"/>
        </w:rPr>
        <w:t xml:space="preserve"> благоустройства территории </w:t>
      </w:r>
      <w:r w:rsidR="00D16AB3">
        <w:rPr>
          <w:rFonts w:ascii="Times New Roman" w:hAnsi="Times New Roman" w:cs="Times New Roman"/>
          <w:sz w:val="28"/>
          <w:szCs w:val="28"/>
        </w:rPr>
        <w:t>городского</w:t>
      </w:r>
      <w:r w:rsidR="003E1CD8" w:rsidRPr="00E659F4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D16AB3">
        <w:rPr>
          <w:rFonts w:ascii="Times New Roman" w:hAnsi="Times New Roman" w:cs="Times New Roman"/>
          <w:sz w:val="28"/>
          <w:szCs w:val="28"/>
        </w:rPr>
        <w:t>Балашейка</w:t>
      </w:r>
      <w:r w:rsidR="003E1CD8" w:rsidRPr="00E659F4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D16AB3">
        <w:rPr>
          <w:rFonts w:ascii="Times New Roman" w:hAnsi="Times New Roman" w:cs="Times New Roman"/>
          <w:sz w:val="28"/>
          <w:szCs w:val="28"/>
        </w:rPr>
        <w:t>Сызранский</w:t>
      </w:r>
      <w:r w:rsidR="00F34B63" w:rsidRPr="00E659F4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E659F4">
        <w:rPr>
          <w:rFonts w:ascii="Times New Roman" w:hAnsi="Times New Roman" w:cs="Times New Roman"/>
          <w:sz w:val="28"/>
          <w:szCs w:val="28"/>
        </w:rPr>
        <w:t xml:space="preserve">, утвержденные решением Собрания представителей </w:t>
      </w:r>
      <w:r w:rsidR="00D16AB3">
        <w:rPr>
          <w:rFonts w:ascii="Times New Roman" w:hAnsi="Times New Roman" w:cs="Times New Roman"/>
          <w:sz w:val="28"/>
          <w:szCs w:val="28"/>
        </w:rPr>
        <w:t>городского</w:t>
      </w:r>
      <w:r w:rsidRPr="00E659F4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D16AB3">
        <w:rPr>
          <w:rFonts w:ascii="Times New Roman" w:hAnsi="Times New Roman" w:cs="Times New Roman"/>
          <w:sz w:val="28"/>
          <w:szCs w:val="28"/>
        </w:rPr>
        <w:t>Балашейка</w:t>
      </w:r>
      <w:r w:rsidRPr="00E659F4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D16AB3">
        <w:rPr>
          <w:rFonts w:ascii="Times New Roman" w:hAnsi="Times New Roman" w:cs="Times New Roman"/>
          <w:sz w:val="28"/>
          <w:szCs w:val="28"/>
        </w:rPr>
        <w:t>Сызранский</w:t>
      </w:r>
      <w:r w:rsidRPr="00E659F4">
        <w:rPr>
          <w:rFonts w:ascii="Times New Roman" w:hAnsi="Times New Roman" w:cs="Times New Roman"/>
          <w:sz w:val="28"/>
          <w:szCs w:val="28"/>
        </w:rPr>
        <w:t xml:space="preserve"> Самарской области от </w:t>
      </w:r>
      <w:r w:rsidR="005664A3">
        <w:rPr>
          <w:rFonts w:ascii="Times New Roman" w:hAnsi="Times New Roman" w:cs="Times New Roman"/>
          <w:sz w:val="28"/>
          <w:szCs w:val="28"/>
        </w:rPr>
        <w:t>05.07.</w:t>
      </w:r>
      <w:r w:rsidRPr="00E659F4">
        <w:rPr>
          <w:rFonts w:ascii="Times New Roman" w:hAnsi="Times New Roman" w:cs="Times New Roman"/>
          <w:sz w:val="28"/>
          <w:szCs w:val="28"/>
        </w:rPr>
        <w:t xml:space="preserve">2019 № </w:t>
      </w:r>
      <w:r w:rsidR="00D16AB3">
        <w:rPr>
          <w:rFonts w:ascii="Times New Roman" w:hAnsi="Times New Roman" w:cs="Times New Roman"/>
          <w:sz w:val="28"/>
          <w:szCs w:val="28"/>
        </w:rPr>
        <w:t>28</w:t>
      </w:r>
      <w:r w:rsidRPr="00E659F4">
        <w:rPr>
          <w:rFonts w:ascii="Times New Roman" w:hAnsi="Times New Roman" w:cs="Times New Roman"/>
          <w:sz w:val="28"/>
          <w:szCs w:val="28"/>
        </w:rPr>
        <w:t xml:space="preserve"> (далее – Правила),</w:t>
      </w:r>
      <w:r w:rsidR="003E1CD8" w:rsidRPr="00E659F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59F4">
        <w:rPr>
          <w:rFonts w:ascii="Times New Roman" w:hAnsi="Times New Roman" w:cs="Times New Roman"/>
          <w:color w:val="000000"/>
          <w:sz w:val="28"/>
          <w:szCs w:val="28"/>
        </w:rPr>
        <w:t>следующие изменения:</w:t>
      </w:r>
    </w:p>
    <w:p w14:paraId="7A24EECE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1.1. пункт 2.4 Правил дополнить абзацем следующего содержания:</w:t>
      </w:r>
    </w:p>
    <w:p w14:paraId="75EA4873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«Граждане и организации привлекаются к участию в реализации мероприятий по благоустройству территории поселения на всех этапах </w:t>
      </w:r>
      <w:r w:rsidRPr="002C5093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реализации проекта благоустройства.»;</w:t>
      </w:r>
    </w:p>
    <w:p w14:paraId="37EA481B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1.2. дополнить Правила пунктом 2.7.1 следующего содержания:</w:t>
      </w:r>
    </w:p>
    <w:p w14:paraId="31DD160A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«2.7.1. При реализации проектов благоустройства территории поселения может обеспечиваться:</w:t>
      </w:r>
    </w:p>
    <w:p w14:paraId="09A35C7F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а) функциональное разнообразие благоустраиваемой территории - насыщенность территории разнообразными социальными и коммерческими сервисами;</w:t>
      </w:r>
    </w:p>
    <w:p w14:paraId="5B2025F6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б) взаимосвязь пространств поселения, доступность объектов инфраструктуры для детей и маломобильных групп населения, в том числе за счет ликвидации необоснованных барьеров и препятствий;</w:t>
      </w:r>
    </w:p>
    <w:p w14:paraId="7B5D468D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в) создание комфортных пешеходных и велосипедных коммуникаций среды, в том числе путем создания в поселении условий для безопасных и удобных пешеходных и велосипедных прогулок, включая маломобильные группы населения, при различных погодных условиях, обеспечив при этом транзитную, коммуникационную, рекреационную и потребительскую функции территории на протяжении пешеходного маршрута;</w:t>
      </w:r>
    </w:p>
    <w:p w14:paraId="4468768D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г) возможность доступа к основным значимым объектам на территории поселения и за его пределами, где находятся наиболее востребованные для жителей поселения и туристов объекты и сервисы (далее - центры притяжения), при помощи сопоставимых по скорости и уровню комфорта различных видов транспорта (различные виды общественного транспорта, личный автотранспорт, велосипед и другие);</w:t>
      </w:r>
    </w:p>
    <w:p w14:paraId="7698C547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д) организация комфортной среды для общения жителей, в том числе путем благоустройства как крупных, часто посещаемых общественных территорий, так и территорий, доступ на которые ограничен, предназначенных для уединенного общения и проведения времени, создание природных и природно-антропогенных объектов в зависимости от функционального назначения части территории;</w:t>
      </w:r>
    </w:p>
    <w:p w14:paraId="5DD52EA0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е) шаговая доступность к объектам детской игровой и спортивной инфраструктуры для детей и подростков, в том числе относящихся к маломобильным группам населения;</w:t>
      </w:r>
    </w:p>
    <w:p w14:paraId="566A9773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ж) защита окружающей среды, общественных и дворовых территорий, пешеходных и велосипедных маршрутов населенного пункта, в том числе с помощью озеленения и использования эффективных архитектурно-планировочных приемов;</w:t>
      </w:r>
    </w:p>
    <w:p w14:paraId="5241031F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з) безопасность и порядок, в том числе путем организации системы освещения и видеонаблюдения.</w:t>
      </w:r>
    </w:p>
    <w:p w14:paraId="2321AF21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Реализация комплексных проектов благоустройства территории поселения может осуществляться с привлечением внебюджетных источников финансирования, в том числе с использованием механизмов государственно-частного партнерства.»;</w:t>
      </w:r>
    </w:p>
    <w:p w14:paraId="5E4849EC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1.3. пункт 2.8 Правил дополнить абзацем следующего содержания:</w:t>
      </w:r>
    </w:p>
    <w:p w14:paraId="1648C0C6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«При разработке проектных мероприятий по благоустройству общественных территорий обеспечиваются открытость и проницаемость территорий для визуального восприятия (отсутствие глухих оград и излишних ограждений), условия беспрепятственного передвижения </w:t>
      </w:r>
      <w:r w:rsidRPr="002C5093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населения, включая маломобильные группы населения, приемы поддержки исторически сложившейся планировочной структуры и масштаба застройки, достижение стилевого единства элементов благоустройства с окружающей средой населенного пункта, а также стилевого единства конструкций, в том числе средств размещения информации, рекламы и вывесок, размещаемых на внешних поверхностях зданий, строений, сооружений.»;</w:t>
      </w:r>
    </w:p>
    <w:p w14:paraId="00181DD6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1.4. пункт 4.6 дополнить предложением следующего содержания:</w:t>
      </w:r>
    </w:p>
    <w:p w14:paraId="383D4D2B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«При уборке территории поселения в ночное время необходимо принимать меры, предупреждающие шум.»;</w:t>
      </w:r>
    </w:p>
    <w:p w14:paraId="22C64DD4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1.5. пункт 4.14 Правил дополнить абзацами следующего содержания:</w:t>
      </w:r>
    </w:p>
    <w:p w14:paraId="2CA49203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«- уничтожать или повреждать специальные знаки, надписи, содержащие информацию, необходимую для эксплуатации инженерных сооружений;</w:t>
      </w:r>
    </w:p>
    <w:p w14:paraId="40824851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- загрязнять территории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укрытия).»;</w:t>
      </w:r>
    </w:p>
    <w:p w14:paraId="611D335A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1.6. дополнить Правила пунктами 4.20 – 4.23 следующего содержания;</w:t>
      </w:r>
    </w:p>
    <w:p w14:paraId="3847DB10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«4.20. В зависимости от условий движения транспорта и пешеходов на территории поселения определяется высота уклона поверхности покрытия в целях обеспечения отвода поверхностных вод.</w:t>
      </w:r>
    </w:p>
    <w:p w14:paraId="37ABC6B6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C5093">
        <w:rPr>
          <w:rFonts w:ascii="Times New Roman" w:hAnsi="Times New Roman" w:cs="Times New Roman"/>
          <w:color w:val="000000"/>
          <w:sz w:val="28"/>
          <w:szCs w:val="28"/>
        </w:rPr>
        <w:t>Дождеприемные</w:t>
      </w:r>
      <w:proofErr w:type="spellEnd"/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 колодцы могут устанавливаться в местах понижения проектного рельефа: на въездах и выездах из кварталов, перед перекрестками со стороны притока воды до зоны пешеходного перехода, в лотках проезжих частей улиц и проездов в зависимости от продольного уклона улиц.</w:t>
      </w:r>
    </w:p>
    <w:p w14:paraId="53F2FC0C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При благоустройстве территорий, расположенных на участках холмистого рельефа, крутые склоны могут оборудоваться системой нагорных и водоотводных каналов, а на участках возможного проявления карстово-суффозионных процессов могут проводиться мероприятия по уменьшению инфильтрации воды в грунт.</w:t>
      </w:r>
    </w:p>
    <w:p w14:paraId="2BBC4096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4.21. Уступы, ступени, пандусы, осветительное, информационное и уличное техническое оборудование, иные преграды, а также край тротуара в зонах остановочных пунктов и переходов через улицу могут выделяться с помощью тактильного покрытия.</w:t>
      </w:r>
    </w:p>
    <w:p w14:paraId="7006875E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4.22. Для деревьев, расположенных в мощении, при отсутствии иных видов защиты, в том числе приствольных решеток, бордюров, скамеек, допускается предусматривать защитное приствольное покрытие, выполненное на одном уровне или выше покрытия пешеходных коммуникаций.</w:t>
      </w:r>
    </w:p>
    <w:p w14:paraId="458408ED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могут предусматриваться защитные приствольные ограждения, высота которых определяется в зависимости от возраста, породы дерева и прочих характеристик.</w:t>
      </w:r>
    </w:p>
    <w:p w14:paraId="75573599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4.23. При сопряжении покрытия пешеходных коммуникаций с газоном (грунтом, мягкими покрытиями) допускается предусматривать установку </w:t>
      </w:r>
      <w:r w:rsidRPr="002C5093">
        <w:rPr>
          <w:rFonts w:ascii="Times New Roman" w:hAnsi="Times New Roman" w:cs="Times New Roman"/>
          <w:color w:val="000000"/>
          <w:sz w:val="28"/>
          <w:szCs w:val="28"/>
        </w:rPr>
        <w:lastRenderedPageBreak/>
        <w:t>бортовых камней различных видов. Бортовые камни допускается устанавливать на одном уровне с пешеходными коммуникациями.»;</w:t>
      </w:r>
    </w:p>
    <w:p w14:paraId="2DB0360E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1.7. дополнить Правила главой 4.1 следующего содержания:</w:t>
      </w:r>
    </w:p>
    <w:p w14:paraId="5C167A25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02388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Глава 4.1. Обустройство территории поселения в целях обеспечения беспрепятственного передвижения по ней инвалидов и других маломобильных групп населения</w:t>
      </w:r>
    </w:p>
    <w:p w14:paraId="6558CD15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4.1.1. При проектировании объектов благоустройства обеспечивается доступность среды населенных пунктов для маломобильных групп населения, в том числе людей старшей возрастной группы, инвалидов, людей с ограниченными (временно или постоянно) возможностями здоровья, детей младшего возраста, пешеходов с детскими колясками. </w:t>
      </w:r>
    </w:p>
    <w:p w14:paraId="1AC09132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4.1.2. Проектирование, строительство, установка технических средств и оборудования, способствующих передвижению маломобильных групп населения, осуществляются в том числе при новом строительстве в соответствии с утвержденной проектной документацией.</w:t>
      </w:r>
    </w:p>
    <w:p w14:paraId="688EFA96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4.1.3. Проектирование путей движения маломобильных групп населения, входных групп в здания и сооружения осуществляется в соответствии с требованиями сводов правил, национальных стандартов, отраслевых норм и настоящих Правил.</w:t>
      </w:r>
    </w:p>
    <w:p w14:paraId="50303B03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4.1.4. При выполнении благоустройства улиц в части организации подходов к зданиям и сооружениям поверхность реконструируемой части тротуаров следует выполнять на одном уровне с существующим тротуаром или путем обеспечения плавного перехода между поверхностями тротуаров, выполненными в разных уровнях.</w:t>
      </w:r>
    </w:p>
    <w:p w14:paraId="6554B8DB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Тротуары, подходы к зданиям, строениям и сооружениям, ступени и пандусы необходимо выполнять с нескользящей поверхностью.</w:t>
      </w:r>
    </w:p>
    <w:p w14:paraId="7E44906F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Поверхности тротуаров, площадок перед входом в здания, строения и сооружения, ступеней и пандусов, имеющие скользкую поверхность в холодный период времени, следует обрабатывать специальными противогололедными средствами или укрывать такие поверхности противоскользящими материалами.</w:t>
      </w:r>
    </w:p>
    <w:p w14:paraId="2765DB3A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4.1.5. Для предупреждения инвалидов по зрению о препятствиях и опасных местах на путях их следования, в том числе на пешеходных коммуникациях общественных территорий, на путях следования в жилых и производственных зданиях, общественных зданиях и сооружениях открытого доступа населения и на прилегающих к ним участках, на объектах транспортной инфраструктуры, а также для обозначения безопасных путей следования, обозначения мест их начала и изменения направления движения, для обозначения мест посадки в маршрутные транспортные средства, мест получения услуг или информации, допускается применение тактильных наземных указателей.</w:t>
      </w:r>
    </w:p>
    <w:p w14:paraId="0997FEF0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4.1.6. Общественные территории населенного пункта, территории, прилегающие к объектам социальной инфраструктуры, зоны транспортно-пересадочных узлов и иные центры притяжения для информирования инвалидов по зрению на путях их движения, указания направления движения, идентификации мест и возможности получения услуги могут </w:t>
      </w:r>
      <w:r w:rsidRPr="002C509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оборудоваться тактильными мнемосхемами (тактильными </w:t>
      </w:r>
      <w:proofErr w:type="spellStart"/>
      <w:r w:rsidRPr="002C5093">
        <w:rPr>
          <w:rFonts w:ascii="Times New Roman" w:hAnsi="Times New Roman" w:cs="Times New Roman"/>
          <w:color w:val="000000"/>
          <w:sz w:val="28"/>
          <w:szCs w:val="28"/>
        </w:rPr>
        <w:t>мнемокартами</w:t>
      </w:r>
      <w:proofErr w:type="spellEnd"/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 и рельефными планами) и тактильными указателями (тактильными табличками, пиктограммами, накладками и наклейками), обеспечивающими возможность их эффективного использования инвалидами по зрению и другими категориями маломобильных групп населения, а также людьми без инвалидности.</w:t>
      </w:r>
    </w:p>
    <w:p w14:paraId="271BFFE0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На тактильных мнемосхемах может размещаться в том числе тактильная пространственная информация, позволяющая определить фактическое положение объектов в пространстве.</w:t>
      </w:r>
    </w:p>
    <w:p w14:paraId="7834012C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На тактильных указателях может размещаться тактильная информация, необходимая инвалиду по зрению вдоль пути следования и позволяющая получать полноценную информацию для ориентирования в пространстве, предназначенная для считывания посредством осязания лицами, владеющими техникой чтения шрифта Брайля, и не владеющими данными навыками маломобильными группами населения.»;</w:t>
      </w:r>
    </w:p>
    <w:p w14:paraId="7E1DFC27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1.8. пункт 5.7 Правил дополнить абзацем следующего содержания:</w:t>
      </w:r>
    </w:p>
    <w:p w14:paraId="5F5F5815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«В зависимости от ширины улицы и характера движения на ней валы собранного снега допускается укладывать либо по обеим сторонам проезжей части, либо с одной стороны проезжей части вдоль тротуара, оставляя необходимые проходы и проезды.»;</w:t>
      </w:r>
    </w:p>
    <w:p w14:paraId="67C2F777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1.9. пункт 5.9 Правил изложить в следующей редакции:</w:t>
      </w:r>
    </w:p>
    <w:p w14:paraId="3D9C8844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«5.9. Прилегающие территории, тротуары, проезды должны быть очищены от снега и наледи (гололеда). </w:t>
      </w:r>
    </w:p>
    <w:p w14:paraId="39247218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Уборку и вывоз снега и льда с общественных территорий поселения следует начинать немедленно с начала снегопада.</w:t>
      </w:r>
    </w:p>
    <w:p w14:paraId="4639D0F2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Посыпку пешеходных и транспортных коммуникаций антигололедными средствами следует начинать немедленно с начала снегопада или появления гололеда.</w:t>
      </w:r>
    </w:p>
    <w:p w14:paraId="33119FAB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При гололеде, в первую очередь, посыпаются спуски, подъемы, лестницы, перекрестки, места остановок общественного транспорта, пешеходные переходы.</w:t>
      </w:r>
    </w:p>
    <w:p w14:paraId="46272F19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На территории интенсивных пешеходных коммуникаций допускается применять природные антигололедные средства.</w:t>
      </w:r>
    </w:p>
    <w:p w14:paraId="6846B2F6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При уборке придомовых территорий многоквартирных домов следует информировать жителей о сроках и месте проведения работ по уборке и вывозу снега с придомовой территории и о необходимости перемещения транспортных средств в случае создания препятствий для работы снегоуборочной техники.»;</w:t>
      </w:r>
    </w:p>
    <w:p w14:paraId="7B4C823F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1.10. третье предложение абзаца первого пункта 5.12 Правил изложить в следующей редакции:</w:t>
      </w:r>
    </w:p>
    <w:p w14:paraId="412DA6E5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«Очистка от снега крыш и удаление сосулек производятся с обеспечением следующих мер безопасности: назначение дежурных, ограждение тротуаров, оснащение страховочным оборудованием лиц, работающих на высоте.»;</w:t>
      </w:r>
    </w:p>
    <w:p w14:paraId="0F686A59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1.11. дополнить Правила главой 6.1 следующего содержания:</w:t>
      </w:r>
    </w:p>
    <w:p w14:paraId="33C492ED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02388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Глава 6.1. Детские и спортивные площадки</w:t>
      </w:r>
    </w:p>
    <w:p w14:paraId="17456997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lastRenderedPageBreak/>
        <w:t>6.1.1. Проектирование, строительство, реконструкцию, капитальный ремонт, содержание и эксплуатацию детских и спортивных площадок различного функционального назначения следует осуществлять в соответствии с требованиями по охране и поддержанию здоровья человека, охране исторической и природной среды, безопасности оборудования для детских игровых и спортивных площадок.</w:t>
      </w:r>
    </w:p>
    <w:p w14:paraId="5CF07103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6.1.2. На общественных и дворовых территориях населенного пункта поселения могут размещаться в том числе площадки следующих видов:</w:t>
      </w:r>
    </w:p>
    <w:p w14:paraId="0F2C71E9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- детские игровые площадки;</w:t>
      </w:r>
    </w:p>
    <w:p w14:paraId="371AA7C0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- детские спортивные площадки;</w:t>
      </w:r>
    </w:p>
    <w:p w14:paraId="14A23BC2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- спортивные площадки;</w:t>
      </w:r>
    </w:p>
    <w:p w14:paraId="2EDB2E23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- детские инклюзивные площадки;</w:t>
      </w:r>
    </w:p>
    <w:p w14:paraId="2985B215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- инклюзивные спортивные площадки;</w:t>
      </w:r>
    </w:p>
    <w:p w14:paraId="090DA068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- площадки для занятий активными видами спорта, в том числе скейт-площадки.</w:t>
      </w:r>
    </w:p>
    <w:p w14:paraId="6ACF61E9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6.1.3. При планировании размеров площадок (функциональных зон площадок) следует учитывать:</w:t>
      </w:r>
    </w:p>
    <w:p w14:paraId="30EC2753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а) размеры территории, на которой будет располагаться площадка;</w:t>
      </w:r>
    </w:p>
    <w:p w14:paraId="6EAD6268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б) функциональное предназначение и состав оборудования;</w:t>
      </w:r>
    </w:p>
    <w:p w14:paraId="0CA52606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в) требования документов по безопасности площадок (зоны безопасности оборудования);</w:t>
      </w:r>
    </w:p>
    <w:p w14:paraId="36B05992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г) наличие других элементов благоустройства (разделение различных функциональных зон);</w:t>
      </w:r>
    </w:p>
    <w:p w14:paraId="26690205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д) расположение подходов к площадке;</w:t>
      </w:r>
    </w:p>
    <w:p w14:paraId="257F3456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е) пропускную способность площадки.</w:t>
      </w:r>
    </w:p>
    <w:p w14:paraId="1C079BC4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6.1.4. Планирование функционала и (или) функциональных зон площадок необходимо осуществлять с учетом:</w:t>
      </w:r>
    </w:p>
    <w:p w14:paraId="6AEF5D7B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а) площади земельного участка, предназначенного для размещения площадки и (или) реконструкции площадки;</w:t>
      </w:r>
    </w:p>
    <w:p w14:paraId="7BE2291F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б) предпочтений (выбора) жителей;</w:t>
      </w:r>
    </w:p>
    <w:p w14:paraId="2E508AC4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в) развития видов спорта в поселении (популярность, возможность обеспечить методическую поддержку, организовать спортивные мероприятия);</w:t>
      </w:r>
    </w:p>
    <w:p w14:paraId="62E84875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г) экономических возможностей для реализации проектов по благоустройству;</w:t>
      </w:r>
    </w:p>
    <w:p w14:paraId="0430A6BF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д) требований к безопасности площадок (технические регламенты, национальные стандарты Российской Федерации, санитарные правила и нормы);</w:t>
      </w:r>
    </w:p>
    <w:p w14:paraId="597992A0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е) природно-климатических условий;</w:t>
      </w:r>
    </w:p>
    <w:p w14:paraId="27FAE888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ж) половозрастных характеристик населения, проживающего на территории квартала, микрорайона;</w:t>
      </w:r>
    </w:p>
    <w:p w14:paraId="5FB76C2A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з) фактического наличия площадок (обеспеченности площадками с учетом их функционала) на прилегающей территории;</w:t>
      </w:r>
    </w:p>
    <w:p w14:paraId="1ABD8165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и) создания условий доступности площадок для всех жителей поселения, включая маломобильные группы населения;</w:t>
      </w:r>
    </w:p>
    <w:p w14:paraId="7319B603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к) структуры прилегающей жилой застройки.</w:t>
      </w:r>
    </w:p>
    <w:p w14:paraId="3C688561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6.1.5. Расстояние от окон жилых и общественных зданий до территорий детских и спортивных площадок должно быть не менее 20 метров, от контейнерных площадок - не менее 20 м, от гаражей – не менее 70 м, от улиц с напряжённым движением транспорта – не менее 100 м. </w:t>
      </w:r>
    </w:p>
    <w:p w14:paraId="10D1B07C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В условиях существующей застройки на проездах и улицах, с которых осуществляется подход площадкам, могут устанавливаться искусственные неровности, предназначенные для принудительного снижения скорости водителями.</w:t>
      </w:r>
    </w:p>
    <w:p w14:paraId="576C3B25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6.1.6. Площадки могут быть организованы в виде отдельных площадок для различных возрастных групп жителей населенного пункта или как комплексы из игровых и спортивных площадок с зонированием по возрастным группам и интересам, а также с учетом особенностей здоровья.</w:t>
      </w:r>
    </w:p>
    <w:p w14:paraId="6E25D9D3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Для обеспечения непрерывности развивающего воздействия допускается комбинировать на дворовых территориях детские игровые площадки и детские спортивные площадки, оснащение которых включает как игровые, так и физкультурно-оздоровительные, развивающие и обучающие элементы.</w:t>
      </w:r>
    </w:p>
    <w:p w14:paraId="3D225642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6.1.7. Допускается создавать площадки с большим разнообразием функциональных возможностей, использовать универсальное, многофункциональное оборудование (совмещающее функции нескольких типов оборудования), инклюзивное оборудование, предусматривающее возможность использования, в том числе совместного, людьми, у которых отсутствуют ограничения здоровья, препятствующие физической активности, и людьми с ограниченными возможностями здоровья.</w:t>
      </w:r>
    </w:p>
    <w:p w14:paraId="6953FD50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Подбор и размещение на площадках детского игрового, спортивно-развивающего, спортивного, инклюзивного спортивно-развивающего и инклюзивного спортивного оборудования осуществляется в зависимости от потребностей населения, вида и специализации благоустраиваемой площадки, функциональной зоны площадки.»;</w:t>
      </w:r>
    </w:p>
    <w:p w14:paraId="5629D003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1.12. дополнить Правила главой 6.2 следующего содержания:</w:t>
      </w:r>
    </w:p>
    <w:p w14:paraId="1D1DD6CA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02388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Глава 6.2. Парковки (парковочные места)</w:t>
      </w:r>
    </w:p>
    <w:p w14:paraId="1CC5B2BD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6.2.1. Парковка (парковочное место) представляет собой специально обозначенное и при необходимости обустроенное и оборудованное место, являющееся в том числе частью автомобильной дороги и (или) примыкающее к проезжей части и (или) тротуару, обочине, эстакаде или мосту либо являющееся частью </w:t>
      </w:r>
      <w:proofErr w:type="spellStart"/>
      <w:r w:rsidRPr="002C5093">
        <w:rPr>
          <w:rFonts w:ascii="Times New Roman" w:hAnsi="Times New Roman" w:cs="Times New Roman"/>
          <w:color w:val="000000"/>
          <w:sz w:val="28"/>
          <w:szCs w:val="28"/>
        </w:rPr>
        <w:t>подэстакадных</w:t>
      </w:r>
      <w:proofErr w:type="spellEnd"/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 или </w:t>
      </w:r>
      <w:proofErr w:type="spellStart"/>
      <w:r w:rsidRPr="002C5093">
        <w:rPr>
          <w:rFonts w:ascii="Times New Roman" w:hAnsi="Times New Roman" w:cs="Times New Roman"/>
          <w:color w:val="000000"/>
          <w:sz w:val="28"/>
          <w:szCs w:val="28"/>
        </w:rPr>
        <w:t>подмостовых</w:t>
      </w:r>
      <w:proofErr w:type="spellEnd"/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 пространств, площадей и иных объектов улично-дорожной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дороги, собственника земельного участка.</w:t>
      </w:r>
    </w:p>
    <w:p w14:paraId="6766CEB4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6.2.2. Парковки (парковочные места) в границах населенных пунктов создаются и используются в порядке, установленном 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Федеральным законом от 29.12.2017 № 443-ФЗ «Об организации дорожного движения в Российской Федерации и о внесении изменений в отдельные законодательные акты </w:t>
      </w:r>
      <w:r w:rsidRPr="002C5093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Российской Федерации».</w:t>
      </w:r>
    </w:p>
    <w:p w14:paraId="6E14CB9F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6.2.3. На общественных и дворовых территориях населенного пункта могут размещаться в том числе площадки автостоянок и парковок следующих видов:</w:t>
      </w:r>
    </w:p>
    <w:p w14:paraId="2ED472BF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- автомобильные стоянки (остановки), предназначенные для кратковременного и длительного хранения автотранспорта населения, в том числе </w:t>
      </w:r>
      <w:proofErr w:type="spellStart"/>
      <w:r w:rsidRPr="002C5093">
        <w:rPr>
          <w:rFonts w:ascii="Times New Roman" w:hAnsi="Times New Roman" w:cs="Times New Roman"/>
          <w:color w:val="000000"/>
          <w:sz w:val="28"/>
          <w:szCs w:val="28"/>
        </w:rPr>
        <w:t>приобъектные</w:t>
      </w:r>
      <w:proofErr w:type="spellEnd"/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 автомобильные стоянки (остановки), располагаемые на территориях, прилегающих к зданиям, строениям и сооружениям социальной, инженерной и транспортной инфраструктуры поселения (жилым, общественным и производственным зданиям, строениям и сооружениям, включая те, в которых расположены физкультурно-спортивные организации, организации культуры и другие организации), объектам рекреации;</w:t>
      </w:r>
    </w:p>
    <w:p w14:paraId="2742D717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- парковки (парковочные места), обозначенные разметкой, при необходимости обустроенные и оборудованные, являющееся в том числе частью автомобильной дороги и (или) примыкающие к проезжей части и (или) тротуару, обочине, эстакаде или мосту либо являющиеся частью </w:t>
      </w:r>
      <w:proofErr w:type="spellStart"/>
      <w:r w:rsidRPr="002C5093">
        <w:rPr>
          <w:rFonts w:ascii="Times New Roman" w:hAnsi="Times New Roman" w:cs="Times New Roman"/>
          <w:color w:val="000000"/>
          <w:sz w:val="28"/>
          <w:szCs w:val="28"/>
        </w:rPr>
        <w:t>подэстакадных</w:t>
      </w:r>
      <w:proofErr w:type="spellEnd"/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 или </w:t>
      </w:r>
      <w:proofErr w:type="spellStart"/>
      <w:r w:rsidRPr="002C5093">
        <w:rPr>
          <w:rFonts w:ascii="Times New Roman" w:hAnsi="Times New Roman" w:cs="Times New Roman"/>
          <w:color w:val="000000"/>
          <w:sz w:val="28"/>
          <w:szCs w:val="28"/>
        </w:rPr>
        <w:t>подмостовых</w:t>
      </w:r>
      <w:proofErr w:type="spellEnd"/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 пространств, площадей и иных объектов улично-дорожной сети и предназначенные для организованной стоянки транспортных средств;</w:t>
      </w:r>
    </w:p>
    <w:p w14:paraId="4A424EB1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- прочие автомобильные стоянки (грузовые, перехватывающие и др.) в специально выделенных и обозначенных знаками и (или) разметкой местах.</w:t>
      </w:r>
    </w:p>
    <w:p w14:paraId="6CD1C520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6.2.4. Парковка общего пользования должна соответствовать требованиям статьи 12 Федерального закона от 29.12.2017 № 443-ФЗ «Об организации дорожного движения в Российской Федерации и о внесении изменений в отдельные законодательные акты Российской Федерации».</w:t>
      </w:r>
    </w:p>
    <w:p w14:paraId="46843AE2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Парковка общего пользования может быть размещена на части автомобильной дороги и (или) территории, примыкающей к проезжей части и (или) тротуару, обочине, эстакаде или мосту либо являющейся частью </w:t>
      </w:r>
      <w:proofErr w:type="spellStart"/>
      <w:r w:rsidRPr="002C5093">
        <w:rPr>
          <w:rFonts w:ascii="Times New Roman" w:hAnsi="Times New Roman" w:cs="Times New Roman"/>
          <w:color w:val="000000"/>
          <w:sz w:val="28"/>
          <w:szCs w:val="28"/>
        </w:rPr>
        <w:t>подэстакадных</w:t>
      </w:r>
      <w:proofErr w:type="spellEnd"/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 или </w:t>
      </w:r>
      <w:proofErr w:type="spellStart"/>
      <w:r w:rsidRPr="002C5093">
        <w:rPr>
          <w:rFonts w:ascii="Times New Roman" w:hAnsi="Times New Roman" w:cs="Times New Roman"/>
          <w:color w:val="000000"/>
          <w:sz w:val="28"/>
          <w:szCs w:val="28"/>
        </w:rPr>
        <w:t>подмостовых</w:t>
      </w:r>
      <w:proofErr w:type="spellEnd"/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 пространств, площадей и иных объектов улично-дорожной сети, а также в здании, строении или сооружении либо части здания, строения, сооружения.</w:t>
      </w:r>
    </w:p>
    <w:p w14:paraId="59D3DD6C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6.2.5. Решения о создании парковок общего пользования на территориях общего пользования в границах элемента планировочной структуры, застроенного многоквартирными домами, принимаются органами местного самоуправления поселения в соответствии с утвержденной документацией по планировке территории, а также с учетом мнения собственников помещений в данных многоквартирных домах, расположенных на земельных участках, прилегающих к таким территориям общего пользования. Выявление и учет мнения собственников помещений в многоквартирных домах, а также установление границ элемента планировочной структуры осуществляется в порядке, предусмотренном муниципальными нормативными правовыми актами.</w:t>
      </w:r>
    </w:p>
    <w:p w14:paraId="2FE25299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Решения о создании парковок общего пользования в границах земельного участка, относящегося к общему имуществу собственников помещений в многоквартирном доме, принимаются в соответствии с </w:t>
      </w:r>
      <w:r w:rsidRPr="002C5093">
        <w:rPr>
          <w:rFonts w:ascii="Times New Roman" w:hAnsi="Times New Roman" w:cs="Times New Roman"/>
          <w:color w:val="000000"/>
          <w:sz w:val="28"/>
          <w:szCs w:val="28"/>
        </w:rPr>
        <w:lastRenderedPageBreak/>
        <w:t>жилищным законодательством и земельным законодательством.</w:t>
      </w:r>
    </w:p>
    <w:p w14:paraId="188793AC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6.2.6 Размещение парковок общего пользования осуществляется с учетом обеспечения экологической безопасности и снижения негативного воздействия на окружающую среду, здоровье и благополучие населения.</w:t>
      </w:r>
    </w:p>
    <w:p w14:paraId="2438EA07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6.2.7. Назначение и вместительность (количество </w:t>
      </w:r>
      <w:proofErr w:type="spellStart"/>
      <w:r w:rsidRPr="002C5093">
        <w:rPr>
          <w:rFonts w:ascii="Times New Roman" w:hAnsi="Times New Roman" w:cs="Times New Roman"/>
          <w:color w:val="000000"/>
          <w:sz w:val="28"/>
          <w:szCs w:val="28"/>
        </w:rPr>
        <w:t>машино</w:t>
      </w:r>
      <w:proofErr w:type="spellEnd"/>
      <w:r w:rsidRPr="002C5093">
        <w:rPr>
          <w:rFonts w:ascii="Times New Roman" w:hAnsi="Times New Roman" w:cs="Times New Roman"/>
          <w:color w:val="000000"/>
          <w:sz w:val="28"/>
          <w:szCs w:val="28"/>
        </w:rPr>
        <w:t>-мест) парковок общего пользования определяются в соответствии с нормативами градостроительного проектирования.</w:t>
      </w:r>
    </w:p>
    <w:p w14:paraId="3676DF64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6.2.8. На парковках общего пользования выделяются места для стоянки транспортных средств, управляемых инвалидами, перевозящих инвалидов, в соответствии с законодательством Российской Федерации.</w:t>
      </w:r>
    </w:p>
    <w:p w14:paraId="0964D8CC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Согласно статье 15 Федерального закона от 24.11.1995 № 181-ФЗ «О социальной защите инвалидов в Российской Федерации» на всех парковках общего пользования,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нормы настоящего абзаца в порядке, определяемом Правительством Российской Федерации.</w:t>
      </w:r>
    </w:p>
    <w:p w14:paraId="7CDDB8F0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6.2.9. Установка ограждений и иных конструкций, препятствующих использованию парковок общего пользования, за исключением платных парковок, не допускается.</w:t>
      </w:r>
    </w:p>
    <w:p w14:paraId="610CBD2E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6.2.10. Платная парковка должна соответствовать требованиям, предусмотренным статьями 12 и 13 Федерального закона от 29.12.2017 № 443-ФЗ «Об организации дорожного движения в Российской Федерации и о внесении изменений в отдельные законодательные акты Российской Федерации» и Законом Самарской области от 24.12.2018 № 105-ГД «Об организации дорожного движения на территории Самарской области».</w:t>
      </w:r>
    </w:p>
    <w:p w14:paraId="40C2806D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6.2.11. Территория, на которой организована платная парковка, должна быть обозначена дорожными знаками и дорожной разметкой, оборудована автоматизированной системой оплаты в наличной или безналичной форме в соответствии с проектом организации дорожного движения.</w:t>
      </w:r>
    </w:p>
    <w:p w14:paraId="00C5B2F6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6.2.12. Владелец платной парковки обеспечивает содержание платной парковки, в том числе взимание платы за пользование платной парковкой с пользователя платной парковки.</w:t>
      </w:r>
    </w:p>
    <w:p w14:paraId="3B6F4748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6.2.13. Взимание платы за пользование платной парковкой с пользователя платной парковки должно быть организовано с использованием автоматизированной системы оплаты в наличной или безналичной форме.</w:t>
      </w:r>
    </w:p>
    <w:p w14:paraId="370E6CAD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6.2.14. Расстояние от границ парковок (парковочных мест) до окон жилых и общественных заданий принимается в соответствии с СанПиН 2.2.1/2.1.1.1200-03 «Санитарно-защитные зоны и санитарная классификация предприятий, сооружений и иных объектов».</w:t>
      </w:r>
    </w:p>
    <w:p w14:paraId="3F6BEDC8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6.2.15. Покрытие парковок (парковочных мест) должно быть твердым. </w:t>
      </w:r>
      <w:r w:rsidRPr="002C5093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Сопряжение покрытия парковки (парковочных мест) с проезжей частью необходимо выполнять в одном уровне без укладки бортового камня.</w:t>
      </w:r>
    </w:p>
    <w:p w14:paraId="2A8DEFB1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6.2.16. Разделительные элементы на парковках (парковочных местах) могут быть выполнены в виде разметки (белых полос), озелененных полос (газонов), контейнерного озеленения.</w:t>
      </w:r>
    </w:p>
    <w:p w14:paraId="22313192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6.2.17. На придомовых и прилегающих территориях запрещается самовольная установка железобетонных блоков и плит, столбов, ограждений, шлагбаумов, цепей, объектов, сооружений и других устройств, перекрывающих проезд транспортных средств.</w:t>
      </w:r>
    </w:p>
    <w:p w14:paraId="54476077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6.2.18. Организацию заездов на площадки автостоянок рекомендуется предусматривать на расстоянии не менее 15 м от конца или начала посадочных площадок остановок общественного пассажирского транспорта.</w:t>
      </w:r>
    </w:p>
    <w:p w14:paraId="514C986F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6.2.19. Допускается размещение и хранение личного легкового автотранспорта на дворовых и внутриквартальных территориях жилой застройки населенных пунктов в один ряд в отведенных для этой цели местах, с обеспечением беспрепятственного продвижения уборочной и специальной техники.»;</w:t>
      </w:r>
    </w:p>
    <w:p w14:paraId="0280C70D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1.13. дополнить Правила главой 6.3 следующего содержания:</w:t>
      </w:r>
    </w:p>
    <w:p w14:paraId="2160E057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02388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Глава 6.3. Площадки для выгула животных</w:t>
      </w:r>
    </w:p>
    <w:p w14:paraId="1C8B404D" w14:textId="77777777" w:rsidR="0048129E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6.3.1. </w:t>
      </w:r>
      <w:r w:rsidRPr="00261A81">
        <w:rPr>
          <w:rFonts w:ascii="Times New Roman" w:hAnsi="Times New Roman" w:cs="Times New Roman"/>
          <w:color w:val="000000"/>
          <w:sz w:val="28"/>
          <w:szCs w:val="28"/>
        </w:rPr>
        <w:t>Выгул животных разрешается на площадках для выгула животных.</w:t>
      </w:r>
    </w:p>
    <w:p w14:paraId="252E9A86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Площадки для выгула животных размещаются за пределами санитарной зоны источников водоснабжения первого и второго поясов в парках, лесопарках, иных территориях общего пользования.</w:t>
      </w:r>
    </w:p>
    <w:p w14:paraId="07EAC446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Расстояние от границы площадок для выгула животных до окон жилых и общественных зданий должно быть не менее 40 метров.</w:t>
      </w:r>
    </w:p>
    <w:p w14:paraId="547870BE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Размеры площадок для выгула животных не должны превышать 600 кв. м.</w:t>
      </w:r>
    </w:p>
    <w:p w14:paraId="2B8A1585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На территориях площадок для выгула животных устанавливаются ограждение, специальное тренировочное оборудование, навес в части площадки, предназначенной для владельцев собак, скамьи, урны, ящик для одноразовых пакетов с фекальной урной, осветительное оборудование, информационный стенд.</w:t>
      </w:r>
    </w:p>
    <w:p w14:paraId="6B6869C1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6.3.2. Ограждение площадки следует выполнять из легкой металлической сетки высотой не менее 1,5 м. При этом следует учитывать, что расстояние между элементами и секциями ограждения, его нижним краем и землей не должно позволить животному покинуть площадку или причинить себе травму.</w:t>
      </w:r>
    </w:p>
    <w:p w14:paraId="1FADF42C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На территории площадки должен быть установлен информационный стенд с правилами пользования площадкой.</w:t>
      </w:r>
    </w:p>
    <w:p w14:paraId="6F7CF48D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6.3.3. Покрытие площадки для выгула животных должно иметь ровную поверхность, обеспечивающую хороший дренаж, не травмирующую конечности животных (газонное, песчаное, песчано-земляное), а также быть удобным для регулярной уборки и обновления.</w:t>
      </w:r>
    </w:p>
    <w:p w14:paraId="27BECABF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Поверхность части площадки, предназначенной для владельцев животных, должна быть с твердым или комбинированным видом покрытия (плитка, утопленная в газон и др.).</w:t>
      </w:r>
    </w:p>
    <w:p w14:paraId="5D74CF3C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Подход к площадке следует оборудовать твердым видом покрытия. </w:t>
      </w:r>
    </w:p>
    <w:p w14:paraId="653F266F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6.3.4. Места для размещения площадок, на которых разрешен выгул животных, определяются решением уполномоченного органа.</w:t>
      </w:r>
    </w:p>
    <w:p w14:paraId="42B250E8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6.3.5. Благоустройство и содержание площадок для выгула животных, являющихся общим имуществом в многоквартирном доме, производят собственники помещений в многоквартирном доме либо лицо, ими уполномоченное. </w:t>
      </w:r>
    </w:p>
    <w:p w14:paraId="4DD6B34A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В иных случаях благоустройство и содержание площадок для выгула животных осуществляется уполномоченным органом за счет средств бюджета.</w:t>
      </w:r>
    </w:p>
    <w:p w14:paraId="40A90403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6.3.6. В перечень видов работ по содержанию площадок для выгула животных допускается включать:</w:t>
      </w:r>
    </w:p>
    <w:p w14:paraId="2F0BB0AC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а) содержание покрытия в летний и зимний периоды, в том числе:</w:t>
      </w:r>
    </w:p>
    <w:p w14:paraId="6E857832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очистку и подметание территории площадки;</w:t>
      </w:r>
    </w:p>
    <w:p w14:paraId="1160FB78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мойку территории площадки;</w:t>
      </w:r>
    </w:p>
    <w:p w14:paraId="509BF43F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посыпку и обработку территории площадки противогололедными средствами, безопасными для животных (например, песок и мелкая гравийная крошка);</w:t>
      </w:r>
    </w:p>
    <w:p w14:paraId="09F603EF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текущий ремонт;</w:t>
      </w:r>
    </w:p>
    <w:p w14:paraId="3E01A2A5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б) содержание элементов благоустройства площадки для выгула животных, в том числе:</w:t>
      </w:r>
    </w:p>
    <w:p w14:paraId="5FC95DF8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наполнение ящика для одноразовых пакетов;</w:t>
      </w:r>
    </w:p>
    <w:p w14:paraId="4B26DE9E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очистку урн;</w:t>
      </w:r>
    </w:p>
    <w:p w14:paraId="2D371FFA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текущий ремонт.»;</w:t>
      </w:r>
    </w:p>
    <w:p w14:paraId="36D285B9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1.14. пункт 7.1 Правил дополнить абзацем следующего содержания:</w:t>
      </w:r>
    </w:p>
    <w:p w14:paraId="4560E41F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«Расклейка газет, афиш, плакатов, различного рода объявлений и рекламы разрешается на специально установленных стендах.»;</w:t>
      </w:r>
    </w:p>
    <w:p w14:paraId="311C51E7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1.15. дополнить Правила пунктами 7.9.1 – 7.9.6 следующего содержания:</w:t>
      </w:r>
    </w:p>
    <w:p w14:paraId="267EE030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«7.9.1. При проектировании освещения и осветительного оборудования следует обеспечивать:</w:t>
      </w:r>
    </w:p>
    <w:p w14:paraId="6C6B6009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- экономичность и энергоэффективность применяемых осветительных установок, рациональное распределение и использование электроэнергии;</w:t>
      </w:r>
    </w:p>
    <w:p w14:paraId="6E5027DC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- эстетику элементов осветительных установок, их дизайн, качество материалов и изделий с учетом восприятия в дневное и ночное время;</w:t>
      </w:r>
    </w:p>
    <w:p w14:paraId="14162706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- удобство обслуживания и управления при разных режимах работы установок.</w:t>
      </w:r>
    </w:p>
    <w:p w14:paraId="30E3CDA6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7.9.2. Утилитарное наружное освещение общественных и дворовых территорий может осуществляться следующими видами стационарных установок освещения:</w:t>
      </w:r>
    </w:p>
    <w:p w14:paraId="2E55232F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- обычные (традиционные), светильники которых располагаются на опорах (венчающие, консольные), подвесах или фасадах зданий, строений и сооружений (бра, плафоны), которые допускается использовать для освещения транспортных и пешеходных коммуникаций;</w:t>
      </w:r>
    </w:p>
    <w:p w14:paraId="13339FAA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2C5093">
        <w:rPr>
          <w:rFonts w:ascii="Times New Roman" w:hAnsi="Times New Roman" w:cs="Times New Roman"/>
          <w:color w:val="000000"/>
          <w:sz w:val="28"/>
          <w:szCs w:val="28"/>
        </w:rPr>
        <w:t>высокомачтовые</w:t>
      </w:r>
      <w:proofErr w:type="spellEnd"/>
      <w:r w:rsidRPr="002C5093">
        <w:rPr>
          <w:rFonts w:ascii="Times New Roman" w:hAnsi="Times New Roman" w:cs="Times New Roman"/>
          <w:color w:val="000000"/>
          <w:sz w:val="28"/>
          <w:szCs w:val="28"/>
        </w:rPr>
        <w:t>, которые допускается использовать для освещения обширных по площади территорий, транспортных развязок и магистралей, открытых автостоянок и парковок;</w:t>
      </w:r>
    </w:p>
    <w:p w14:paraId="3E80EB37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парапетные, светильники которых встроены линией или пунктиром в парапет, ограждающий проезжую часть путепроводов, мостов, эстакад, пандусов, развязок, а также тротуары и площадки, и применение которых можно обосновать технико-экономическими и (или) художественными аргументами;</w:t>
      </w:r>
    </w:p>
    <w:p w14:paraId="72CC6821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- газонные, которые допускается использовать для освещения газонов, цветников, пешеходных дорожек и площадок;</w:t>
      </w:r>
    </w:p>
    <w:p w14:paraId="26C3C150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- встроенные, светильники которых встроены в ступени, подпорные стенки, ограждения, цоколи зданий и сооружений, малые архитектурные формы, и применять которые допускается для освещения пешеходных зон и коммуникаций общественных территорий.</w:t>
      </w:r>
    </w:p>
    <w:p w14:paraId="3EDBCF56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В стационарных установках утилитарного наружного освещения транспортных и пешеходных зон можно применять осветительные приборы направленного в нижнюю полусферу прямого, рассеянного или отраженного света.</w:t>
      </w:r>
    </w:p>
    <w:p w14:paraId="11ADF5B4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7.9.3. Для формирования художественно выразительной визуальной среды в вечернее время, выявления из темноты и образной интерпретации памятников архитектуры, истории и культуры, инженерного и монументального искусства, малых архитектурных форм, доминантных и достопримечательных объектов, ландшафтных композиций, создания световых ансамблей допускается применять архитектурную подсветку зданий, строений, сооружений (далее - архитектурное освещение). Архитектурную подсветку можно организовывать с помощью стационарных или временных установок освещения объектов для наружного освещения их фасадных поверхностей.</w:t>
      </w:r>
    </w:p>
    <w:p w14:paraId="59B7BD9A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7.9.4. В стационарных установках утилитарного наружного и архитектурного освещения допускается применять энергоэффективные источники света, эффективные осветительные приборы и системы, качественные по дизайну и эксплуатационным характеристикам изделия и материалы, отвечающие требованиям действующих национальных стандартов.</w:t>
      </w:r>
    </w:p>
    <w:p w14:paraId="78F19429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7.9.5. В установках архитектурного освещения можно использовать источники белого или цветного света с учетом формируемых условий световой и цветовой адаптации и суммарный зрительный эффект, создаваемый совместным действием осветительных установок всех групп, функционирующих в конкретном пространстве населенного пункта или световом ансамбле.</w:t>
      </w:r>
    </w:p>
    <w:p w14:paraId="66CDD337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7.9.6. В целях рационального использования электроэнергии и обеспечения визуального разнообразия территории поселения в темное время суток при проектировании порядка использования осветительного оборудования допускается предусматривать различные режимы работы в вечернее будничное время, ночное время, праздники, а также сезонный режим.»;</w:t>
      </w:r>
    </w:p>
    <w:p w14:paraId="012CDB99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1.16. пункт 7.10 Правил изложить в следующей редакции:</w:t>
      </w:r>
    </w:p>
    <w:p w14:paraId="30F11E4D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«7.10. При создании и благоустройстве малых архитектурных форм учитываются принципы функционального разнообразия, комфортной среды </w:t>
      </w:r>
      <w:r w:rsidRPr="002C5093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для общения, обеспечения разнообразия визуального облика благоустраиваемой территории, создания условий для различных видов социальной активности и коммуникаций между людьми, применения экологичных материалов, создания условий для ведения здорового образа жизни всех категорий населения.</w:t>
      </w:r>
    </w:p>
    <w:p w14:paraId="2D243FC6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Элементы планировочной структуры оборудуются малыми архитектурными формами, количество, места размещения, архитектурное и цветовое решение которых определяются проектами благоустройства, разрабатываемыми Администрацией поселения.»;</w:t>
      </w:r>
    </w:p>
    <w:p w14:paraId="62AF5F10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1.17. дополнить Правила пунктами 7.10.1 – 7.10.7 следующего содержания:</w:t>
      </w:r>
    </w:p>
    <w:p w14:paraId="7CDEDFFC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«7.10.1. При проектировании и выборе малых архитектурных форм, в том числе уличной мебели, учитываются:</w:t>
      </w:r>
    </w:p>
    <w:p w14:paraId="0D43AFC0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а) наличие свободной площади на благоустраиваемой территории;</w:t>
      </w:r>
    </w:p>
    <w:p w14:paraId="78BA0D1F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б) соответствие материалов и конструкции малых архитектурных форм климату и назначению малых архитектурных форм;</w:t>
      </w:r>
    </w:p>
    <w:p w14:paraId="14965D31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в) защита от образования наледи и снежных заносов, обеспечение стока воды;</w:t>
      </w:r>
    </w:p>
    <w:p w14:paraId="6781EF40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г) пропускная способность территории, частота и продолжительность использования малых архитектурных форм;</w:t>
      </w:r>
    </w:p>
    <w:p w14:paraId="7EC44AE7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д) возраст потенциальных пользователей малых архитектурных форм;</w:t>
      </w:r>
    </w:p>
    <w:p w14:paraId="4B7A8C42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е) антивандальная защищенность малых архитектурных форм от разрушения, оклейки, нанесения надписей и изображений;</w:t>
      </w:r>
    </w:p>
    <w:p w14:paraId="3763A20F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ж) удобство обслуживания, а также механизированной и ручной очистки территории рядом с малыми архитектурными формами и под конструкцией;</w:t>
      </w:r>
    </w:p>
    <w:p w14:paraId="044CEA60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з) возможность ремонта или замены деталей малых архитектурных форм;</w:t>
      </w:r>
    </w:p>
    <w:p w14:paraId="15C81EF3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и) интенсивность пешеходного и автомобильного движения, близость транспортных узлов;</w:t>
      </w:r>
    </w:p>
    <w:p w14:paraId="3957FAFD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к) эргономичность конструкций (высоту и наклон спинки скамеек, высоту урн и другие характеристики);</w:t>
      </w:r>
    </w:p>
    <w:p w14:paraId="7F4483EA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л) расцветка и стилистическое сочетание с другими малыми архитектурными формами и окружающей архитектурой;</w:t>
      </w:r>
    </w:p>
    <w:p w14:paraId="02859735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м) безопасность для потенциальных пользователей.</w:t>
      </w:r>
    </w:p>
    <w:p w14:paraId="5A066EA5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7.10.2. При установке малых архитектурных форм и уличной мебели предусматривается обеспечение:</w:t>
      </w:r>
    </w:p>
    <w:p w14:paraId="43CF9818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а) расположения малых архитектурных форм, не создающего препятствий для пешеходов;</w:t>
      </w:r>
    </w:p>
    <w:p w14:paraId="0E0AADA2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б) приоритета компактной установки малых архитектурных форм на минимальной площади в местах большого скопления людей;</w:t>
      </w:r>
    </w:p>
    <w:p w14:paraId="4AB3DC52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в) устойчивости конструкции;</w:t>
      </w:r>
    </w:p>
    <w:p w14:paraId="7117FFAA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г) надежной фиксации или возможности перемещения элементов в зависимости от типа малых архитектурных форм и условий расположения;</w:t>
      </w:r>
    </w:p>
    <w:p w14:paraId="40B820B5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д) наличия в каждой конкретной зоне благоустраиваемой территории рекомендуемых типов малых архитектурных форм для такой зоны.</w:t>
      </w:r>
    </w:p>
    <w:p w14:paraId="72CB94A5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7.10.3. При размещении уличной мебели допускается:</w:t>
      </w:r>
    </w:p>
    <w:p w14:paraId="0712766E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lastRenderedPageBreak/>
        <w:t>а) осуществлять установку скамеек на твердые виды покрытия или фундамент. При наличии фундамента его части следует выполнять не выступающими над поверхностью земли;</w:t>
      </w:r>
    </w:p>
    <w:p w14:paraId="6A56106E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б) выбирать скамьи со спинками при оборудовании территорий рекреационного назначения, скамьи со спинками и поручнями - при оборудовании дворовых территорий, скамьи без спинок и поручней - при оборудовании транзитных зон;</w:t>
      </w:r>
    </w:p>
    <w:p w14:paraId="02C14E31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в) обеспечивать отсутствие сколов и острых углов на деталях уличной мебели, в том числе в случае установки скамеек и столов, выполненных из древесных пней-срубов, бревен и плах.</w:t>
      </w:r>
    </w:p>
    <w:p w14:paraId="4CE15570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7.10.4. На тротуарах автомобильных дорог допускается использовать следующие типы малых архитектурных форм:</w:t>
      </w:r>
    </w:p>
    <w:p w14:paraId="7B9786E6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а) установки освещения;</w:t>
      </w:r>
    </w:p>
    <w:p w14:paraId="7F1F14E5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б) скамьи без спинок, оборудованные местом для сумок;</w:t>
      </w:r>
    </w:p>
    <w:p w14:paraId="66719265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в) опоры у скамеек, предназначенных для людей с ограниченными возможностями;</w:t>
      </w:r>
    </w:p>
    <w:p w14:paraId="2E0A1A9D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г) ограждения (в местах необходимости обеспечения защиты пешеходов от наезда автомобилей);</w:t>
      </w:r>
    </w:p>
    <w:p w14:paraId="54ABBE6B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д) кадки, цветочницы, вазоны, кашпо, в том числе подвесные;</w:t>
      </w:r>
    </w:p>
    <w:p w14:paraId="5BB4F05A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е) урны.</w:t>
      </w:r>
    </w:p>
    <w:p w14:paraId="47759299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7.10.5. Для пешеходных зон и коммуникаций допускается использовать следующие типы малых архитектурных форм:</w:t>
      </w:r>
    </w:p>
    <w:p w14:paraId="0485D2A0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а) установки освещения;</w:t>
      </w:r>
    </w:p>
    <w:p w14:paraId="1CEDEBD7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б) скамьи, предполагающие длительное, комфортное сидение;</w:t>
      </w:r>
    </w:p>
    <w:p w14:paraId="6E7D54EB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в) цветочницы, вазоны, кашпо;</w:t>
      </w:r>
    </w:p>
    <w:p w14:paraId="592FB5F4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г) информационные стенды;</w:t>
      </w:r>
    </w:p>
    <w:p w14:paraId="166431C7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д) ограждения (в местах необходимости обеспечения защиты пешеходов от наезда автомобилей);</w:t>
      </w:r>
    </w:p>
    <w:p w14:paraId="1CD6547F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е) столы для настольных игр;</w:t>
      </w:r>
    </w:p>
    <w:p w14:paraId="65743E43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ж) урны.</w:t>
      </w:r>
    </w:p>
    <w:p w14:paraId="37857E09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7.10.6. Допускается применение в урнах вставных ведер и мусорных мешков.</w:t>
      </w:r>
    </w:p>
    <w:p w14:paraId="1740F61D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7.10.7. В целях защиты малых архитектурных форм от графического вандализма следует:</w:t>
      </w:r>
    </w:p>
    <w:p w14:paraId="322E7E05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а) минимизировать площадь поверхностей малых архитектурных форм, при этом свободные поверхности разрешается делать с рельефным </w:t>
      </w:r>
      <w:proofErr w:type="spellStart"/>
      <w:r w:rsidRPr="002C5093">
        <w:rPr>
          <w:rFonts w:ascii="Times New Roman" w:hAnsi="Times New Roman" w:cs="Times New Roman"/>
          <w:color w:val="000000"/>
          <w:sz w:val="28"/>
          <w:szCs w:val="28"/>
        </w:rPr>
        <w:t>текстурированием</w:t>
      </w:r>
      <w:proofErr w:type="spellEnd"/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 или перфорированием, препятствующим графическому вандализму или облегчающим его устранение;</w:t>
      </w:r>
    </w:p>
    <w:p w14:paraId="3CA5443B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б) использовать озеленение, стрит-арт, афиши, рекламные конструкции, информационные конструкции с общественно полезной информацией (например, размещать на поверхностях малых архитектурных форм исторические планы местности, навигационные схемы и других элементы).</w:t>
      </w:r>
    </w:p>
    <w:p w14:paraId="2B37710A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в) выбирать детское игровое, спортивно-развивающее, спортивное оборудование, а также инклюзивное спортивно-развивающее оборудование и инклюзивное спортивное оборудование площадок, оборудование для отдыха взрослого населения, выполненное из легко очищающихся и устойчивых к </w:t>
      </w:r>
      <w:r w:rsidRPr="002C5093">
        <w:rPr>
          <w:rFonts w:ascii="Times New Roman" w:hAnsi="Times New Roman" w:cs="Times New Roman"/>
          <w:color w:val="000000"/>
          <w:sz w:val="28"/>
          <w:szCs w:val="28"/>
        </w:rPr>
        <w:lastRenderedPageBreak/>
        <w:t>абразивным и растворяющим веществам материалов, отдавая предпочтение темным тонам окраски плоских поверхностей;</w:t>
      </w:r>
    </w:p>
    <w:p w14:paraId="08F84BCD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г) выбирать или проектировать рельефные поверхности опор освещения, в том числе с использованием краски, содержащей рельефные частицы.»;</w:t>
      </w:r>
    </w:p>
    <w:p w14:paraId="3880AFAB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1.18. пункт 7.16 Правил изложить в следующей редакции:</w:t>
      </w:r>
    </w:p>
    <w:p w14:paraId="3BE015CD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«7.16. На общественных территориях, территориях жилой застройки и территориях рекреационного назначения запрещается установка глухих и железобетонных ограждений. Применяются декоративные ограждения.</w:t>
      </w:r>
    </w:p>
    <w:p w14:paraId="1EB13BC8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На участках, где существует возможность заезда автотранспорта на тротуары, пешеходные дорожки, грунт, мягкие покрытия, газоны и озелененные территории, допускается устанавливать устройства, препятствующие заезду автотранспорта, в том числе парковочные ограждения.»;</w:t>
      </w:r>
    </w:p>
    <w:p w14:paraId="104F2720" w14:textId="048F4144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1.19. дополнить Правила пунктами 7.2</w:t>
      </w:r>
      <w:r w:rsidR="00FB3AAC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 – 7.2</w:t>
      </w:r>
      <w:r w:rsidR="00FB3AAC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 следующего содержания:</w:t>
      </w:r>
    </w:p>
    <w:p w14:paraId="479CA455" w14:textId="2C2FB05A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«7.2</w:t>
      </w:r>
      <w:r w:rsidR="00FB3AAC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2C5093">
        <w:rPr>
          <w:rFonts w:ascii="Times New Roman" w:hAnsi="Times New Roman" w:cs="Times New Roman"/>
          <w:color w:val="000000"/>
          <w:sz w:val="28"/>
          <w:szCs w:val="28"/>
        </w:rPr>
        <w:t>. При создании некапитальных нестационарных строений и сооружений, выполненных из легких конструкций, не предусматривающих устройство заглубленных фундаментов и подземных сооружений (объекты мелкорозничной торговли, бытового обслуживания и питания, остановочные павильоны, наземные туалетные кабины, гаражи, навесы, сооружения для хранения спасательного и противопожарного имущества и инвентаря, дежурства медицинского персонала и оказания медицинской помощи пострадавшим на воде (медицинские пункты), спасательные посты, вышки, пункты проката инвентаря, платежные терминалы для оплаты услуг и штрафов, торговые автоматы, сезонные аттракционы, нестационарные строения, сооружения, временные сооружения для отдыха, сооружения сезонного гостиничного комплекса, мобильные (инвентарные) здания и сооружения, другие объекты некапитального характера) (далее - некапитальные сооружения), учитываются принципы функционального разнообразия, организации комфортной пешеходной среды, комфортной среды для общения в части обеспечения территории разнообразными сервисами, востребованными центрами притяжения людей без ущерба для комфортного передвижения по сложившимся пешеходным маршрутам.</w:t>
      </w:r>
    </w:p>
    <w:p w14:paraId="5F592313" w14:textId="13228415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7.2</w:t>
      </w:r>
      <w:r w:rsidR="00FB3AAC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2C5093">
        <w:rPr>
          <w:rFonts w:ascii="Times New Roman" w:hAnsi="Times New Roman" w:cs="Times New Roman"/>
          <w:color w:val="000000"/>
          <w:sz w:val="28"/>
          <w:szCs w:val="28"/>
        </w:rPr>
        <w:t>. Некапитальные объекты мелкорозничной торговли, бытового обслуживания и питания, летние (сезонные) кафе могут размещаться на территориях пешеходных зон, в парках, садах, на бульварах населенного пункта.</w:t>
      </w:r>
    </w:p>
    <w:p w14:paraId="79A373B4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Такие некапитальные сооружения допускается устанавливать на твердые виды покрытия, оборудовать осветительным оборудованием, урнами и малыми контейнерами для мусора.</w:t>
      </w:r>
    </w:p>
    <w:p w14:paraId="0E9ABE80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Некапитальные сооружения питания могут также оборудоваться туалетными кабинами.</w:t>
      </w:r>
    </w:p>
    <w:p w14:paraId="618ADC96" w14:textId="48B5C98C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7.2</w:t>
      </w:r>
      <w:r w:rsidR="00FB3AAC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C5093">
        <w:rPr>
          <w:rFonts w:ascii="Times New Roman" w:hAnsi="Times New Roman" w:cs="Times New Roman"/>
          <w:color w:val="000000"/>
          <w:sz w:val="28"/>
          <w:szCs w:val="28"/>
        </w:rPr>
        <w:t>. При создании некапитальных сооружений допускается применять отделочные материалы, соответствующие архитектурно-художественному облику населенного пункта, декоративно-художественному дизайнерскому стилю благоустраиваемой территории населенного пункта, а также отвечающие условиям долговременной эксплуатации.</w:t>
      </w:r>
    </w:p>
    <w:p w14:paraId="273D4727" w14:textId="4073A968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lastRenderedPageBreak/>
        <w:t>7.2</w:t>
      </w:r>
      <w:r w:rsidR="00FB3AAC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C5093">
        <w:rPr>
          <w:rFonts w:ascii="Times New Roman" w:hAnsi="Times New Roman" w:cs="Times New Roman"/>
          <w:color w:val="000000"/>
          <w:sz w:val="28"/>
          <w:szCs w:val="28"/>
        </w:rPr>
        <w:t>. При остеклении витрин допускается применять безосколочные, ударостойкие материалы, безопасные упрочняющие многослойные пленочные покрытия, поликарбонатные стекла.</w:t>
      </w:r>
    </w:p>
    <w:p w14:paraId="74DF62C7" w14:textId="3F62D91C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7.2</w:t>
      </w:r>
      <w:r w:rsidR="00FB3AAC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C5093">
        <w:rPr>
          <w:rFonts w:ascii="Times New Roman" w:hAnsi="Times New Roman" w:cs="Times New Roman"/>
          <w:color w:val="000000"/>
          <w:sz w:val="28"/>
          <w:szCs w:val="28"/>
        </w:rPr>
        <w:t>. При проектировании мини-маркетов, мини-рынков, торговых рядов разрешается применять быстро возводимые модульные комплексы, выполняемые из легких конструкций, с учетом архитектурно-художественного облика населенного пункта.</w:t>
      </w:r>
    </w:p>
    <w:p w14:paraId="38DD74AA" w14:textId="1D062B34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7.2</w:t>
      </w:r>
      <w:r w:rsidR="00FB3AAC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C5093">
        <w:rPr>
          <w:rFonts w:ascii="Times New Roman" w:hAnsi="Times New Roman" w:cs="Times New Roman"/>
          <w:color w:val="000000"/>
          <w:sz w:val="28"/>
          <w:szCs w:val="28"/>
        </w:rPr>
        <w:t>. Разрешается размещение туалетных кабин на активно посещаемых территориях населенного пункта при отсутствии или недостаточной пропускной способности общественных туалетов, в том числе в местах проведения массовых мероприятий, при крупных объектах торговли и услуг, на озелененных территориях, на автозаправочных станциях, автостоянках, при некапитальных сооружениях питания.»;</w:t>
      </w:r>
    </w:p>
    <w:p w14:paraId="22D167B7" w14:textId="76CE64C2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1.20. пункт 8.</w:t>
      </w:r>
      <w:r w:rsidR="00FB3AAC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 Правил изложить в следующей редакции:</w:t>
      </w:r>
    </w:p>
    <w:p w14:paraId="568495AB" w14:textId="119B2F1C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«8.</w:t>
      </w:r>
      <w:r w:rsidR="00FB3AAC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. Лицо, осуществляющее работы, обязано: </w:t>
      </w:r>
    </w:p>
    <w:p w14:paraId="376EB82F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1) до начала работ оградить участок осуществления работ, котлованы, ямы, траншеи и канавы во избежание доступа посторонних лиц. При этом конструкция защитных ограждений должна удовлетворять следующим требованиям:</w:t>
      </w:r>
    </w:p>
    <w:p w14:paraId="2D9CAE9A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- высота ограждения - не менее 1,2 м;</w:t>
      </w:r>
    </w:p>
    <w:p w14:paraId="6EE32761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- ограждения, примыкающие к местам массового прохода людей, должны иметь высоту не менее 2 м и оборудованы сплошным защитным козырьком; </w:t>
      </w:r>
    </w:p>
    <w:p w14:paraId="1B6AA17C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- козырек должен выдерживать действие снеговой нагрузки, а также нагрузки от падения одиночных мелких предметов; </w:t>
      </w:r>
    </w:p>
    <w:p w14:paraId="64C1E597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- ограждения не должны иметь проемов, кроме ворот и калиток, контролируемых в течение рабочего времени и запираемых после его окончания;</w:t>
      </w:r>
    </w:p>
    <w:p w14:paraId="7D91BFFF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2) обеспечить свободные проходы к зданиям и входам в них, а также свободные въезды во дворы, обеспечить безопасность пешеходов и безопасное пешеходное движение, включая инвалидов и другие маломобильные группы населения, на период осуществления работ;</w:t>
      </w:r>
    </w:p>
    <w:p w14:paraId="5B7F9A4A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3) обеспечить видимость ограждения и мест проведения работ для водителей и пешеходов, в том числе в темное время суток с помощью сигнальных фонарей; </w:t>
      </w:r>
    </w:p>
    <w:p w14:paraId="494EDE13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4) обеспечить установку устройств аварийного освещения, информационных стендов и указателей, обеспечивающих безопасность людей и транспорта; </w:t>
      </w:r>
    </w:p>
    <w:p w14:paraId="71AA6CE5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5) на участке, на котором разрешено закрытие всего проезда, обозначить направление объезда; </w:t>
      </w:r>
    </w:p>
    <w:p w14:paraId="32207FE8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6) выставить щит с указанием наименования (фамилии, имени, отчества) лица, осуществляющего работы, номеров телефонов, фамилий ответственных за работы, сроков начала и окончания работ; </w:t>
      </w:r>
    </w:p>
    <w:p w14:paraId="23D7C4B8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7) установить в местах перехода через траншеи, ямы, канавы переходные мостики шириной не менее 1 м, огражденные с обеих сторон перилами высотой не менее 1,1 м, со сплошной обшивкой внизу на высоту </w:t>
      </w:r>
      <w:r w:rsidRPr="002C509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0,15 м и с дополнительной ограждающей планкой на высоте 0,5 м от настила; </w:t>
      </w:r>
    </w:p>
    <w:p w14:paraId="27A28DBA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8) на проезжей части при необходимости установить через траншеи временные мосты для проезда шириной не менее 4 метров на каждую полосу движения транспорта, с расчётом на проезд автомашин с нагрузкой на заднюю ось — 10 тонн, а для въездов во дворы — не менее 3 метров с расчётом на нагрузку 7 тонн.</w:t>
      </w:r>
    </w:p>
    <w:p w14:paraId="2223EBF8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9) при производстве работ на больших по площади земельных участках предусматривать график выполнения работ для каждого отдельного участка. Работы на последующих участках допускается выполнять после завершения работ на предыдущих, включая благоустройство и уборку территории;</w:t>
      </w:r>
    </w:p>
    <w:p w14:paraId="572042F0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10) при производстве работ на пересечении с проезжей частью дорог с усовершенствованным покрытием прокладку подземных инженерных коммуникаций производить бестраншейным (закрытым) способом, исключающим нарушение дорожного покрытия;</w:t>
      </w:r>
    </w:p>
    <w:p w14:paraId="0BB4D3B9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11) при выезде автотранспорта со строительных площадок и участков производства земляных работ обеспечить очистку или мойку колес;</w:t>
      </w:r>
    </w:p>
    <w:p w14:paraId="332B0E37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12) при производстве аварийных работ выполнять их круглосуточно, без выходных и праздничных дней;</w:t>
      </w:r>
    </w:p>
    <w:p w14:paraId="15CD1BB1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13) по окончании земляных работ выполнить мероприятия по восстановлению поврежденных элементов благоустройства, расположенных на территории поселения, где производились земляные работы.»;</w:t>
      </w:r>
    </w:p>
    <w:p w14:paraId="78AC0241" w14:textId="66E8F473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1.21. пункт 8.2</w:t>
      </w:r>
      <w:r w:rsidR="00FB3AAC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 Правил изложить в следующей редакции:</w:t>
      </w:r>
    </w:p>
    <w:p w14:paraId="79DF7737" w14:textId="4532666B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«8.2</w:t>
      </w:r>
      <w:r w:rsidR="00FB3AAC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. При осуществлении земляных работ, в случаях, когда в соответствии с пунктом 8.4 настоящих Правил требуется получение разрешения на осуществление таких работ, запрещается вскрытие дорожных покрытий и любые другие земляные работы без оформления разрешения на осуществление земляных работ, а также по истечении срока действия соответствующего разрешения. </w:t>
      </w:r>
    </w:p>
    <w:p w14:paraId="0CED5FB6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При осуществлении земляных работ также запрещается:</w:t>
      </w:r>
    </w:p>
    <w:p w14:paraId="097D7DCC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1) перемещение существующих подземных сооружений, не предусмотренное утверждённым проектом, без согласования с организацией, осуществляющей эксплуатацию соответствующих подземных сооружений;</w:t>
      </w:r>
    </w:p>
    <w:p w14:paraId="2E4FA2D3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2) смещение каких-либо строений и сооружений на трассах существующих подземных сетей; </w:t>
      </w:r>
    </w:p>
    <w:p w14:paraId="40263678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3) засыпка землёй или строительными материалами зелёных насаждений, крышек колодцев и газовых </w:t>
      </w:r>
      <w:proofErr w:type="spellStart"/>
      <w:r w:rsidRPr="002C5093">
        <w:rPr>
          <w:rFonts w:ascii="Times New Roman" w:hAnsi="Times New Roman" w:cs="Times New Roman"/>
          <w:color w:val="000000"/>
          <w:sz w:val="28"/>
          <w:szCs w:val="28"/>
        </w:rPr>
        <w:t>коверов</w:t>
      </w:r>
      <w:proofErr w:type="spellEnd"/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, подземных сооружений, водосточных решеток, иных сооружений; </w:t>
      </w:r>
    </w:p>
    <w:p w14:paraId="15046DD1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4) засыпка кюветов и водостоков, а также устройство переездов через водосточные каналы и кюветы без принятия мер по обеспечению оттока воды; </w:t>
      </w:r>
    </w:p>
    <w:p w14:paraId="65F5A4B2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5) повреждение инженерных сетей и коммуникаций, существующих сооружений, зеленых насаждений и элементов благоустройства;</w:t>
      </w:r>
    </w:p>
    <w:p w14:paraId="1BBC1C3B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6) откачка воды из колодцев, траншей, котлованов на тротуары и проезжую часть улиц;</w:t>
      </w:r>
    </w:p>
    <w:p w14:paraId="1A93B590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7) занимать территорию за пределами границ участка производства земляных работ;</w:t>
      </w:r>
    </w:p>
    <w:p w14:paraId="2FA91CA5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lastRenderedPageBreak/>
        <w:t>8) загромождать транспортные и пешеходные коммуникации, преграждать проходы и въезды на общественные и дворовые территории. В случае если производство земляных работ ограничивает или перекрывает движение маршрутного транспорта, следует проинформировать население поселения через средства массовой информации, в том числе в сети «Интернет», о сроках закрытия маршрута и изменения схемы движения;</w:t>
      </w:r>
    </w:p>
    <w:p w14:paraId="05BCBCCA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9) производить земляные работы по ремонту инженерных коммуникаций неаварийного характера под видом проведения аварийных работ;</w:t>
      </w:r>
    </w:p>
    <w:p w14:paraId="34A33281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10) осуществлять складирование строительных материалов, строительного мусора, нерастительного фунта на газоны, тротуары, проезжую часть дорог за пределами ограждений участка производства земляных работ;</w:t>
      </w:r>
    </w:p>
    <w:p w14:paraId="73D53D47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11) оставлять на проезжей части улиц и тротуарах, газонах землю и строительные материалы после окончания производства земляных работ;</w:t>
      </w:r>
    </w:p>
    <w:p w14:paraId="569CB265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12) перегон по элементам улично-дорожной сети поселения с твёрдым покрытием тракторов и машин на гусеничном ходу; </w:t>
      </w:r>
    </w:p>
    <w:p w14:paraId="5474B238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13) приёмка в эксплуатацию инженерных сетей без предъявления справки уполномоченного органа о восстановлении дорожных покрытий.»;</w:t>
      </w:r>
    </w:p>
    <w:p w14:paraId="1BE5ECE8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1.22. дополнить Правила пунктами 9.6 – 9.10 следующего содержания:</w:t>
      </w:r>
    </w:p>
    <w:p w14:paraId="5EBE3C99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«9.6. Мероприятия по озеленению проводятся в поселении, в том числе, для организации комфортной пешеходной среды и среды для общения, насыщения востребованных жителями общественных территорий элементами озеленения, создания на территории озелененных территорий центров притяжения, благоустроенной сети пешеходных, велосипедных и вело-пешеходных дорожек.</w:t>
      </w:r>
    </w:p>
    <w:p w14:paraId="43279BE3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9.7. Визуально-композиционные и функциональные связи участков озелененных территорий между собой и с застройкой населенного пункта допускается обеспечивать с помощью объемно-пространственной структуры различных типов зеленых насаждений.</w:t>
      </w:r>
    </w:p>
    <w:p w14:paraId="6194394A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9.8. В условиях высокого уровня загрязнения воздуха допускается формировать многорядные древесно-кустарниковые посадки: при хорошем режиме проветривания - закрытого типа (смыкание крон), при плохом режиме проветривания - открытого, фильтрующего типа (</w:t>
      </w:r>
      <w:proofErr w:type="spellStart"/>
      <w:r w:rsidRPr="002C5093">
        <w:rPr>
          <w:rFonts w:ascii="Times New Roman" w:hAnsi="Times New Roman" w:cs="Times New Roman"/>
          <w:color w:val="000000"/>
          <w:sz w:val="28"/>
          <w:szCs w:val="28"/>
        </w:rPr>
        <w:t>несмыкание</w:t>
      </w:r>
      <w:proofErr w:type="spellEnd"/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 крон).</w:t>
      </w:r>
    </w:p>
    <w:p w14:paraId="0E66C652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9.9. В шаговой доступности от многоквартирных домов допускается организовать озелененные территории, предназначенные для прогулок жителей квартала, микрорайона, занятий физкультурой и спортом, общения, прогулок и игр с детьми на свежем воздухе, комфортного отдыха старшего поколения.</w:t>
      </w:r>
    </w:p>
    <w:p w14:paraId="17D2E3A0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9.10. При организации озеленения следует сохранять существующие ландшафты.</w:t>
      </w:r>
    </w:p>
    <w:p w14:paraId="10732E92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Для озеленения допускается использовать преимущественно многолетние виды и сорта растений, произрастающие на территории поселения и не нуждающиеся в специальном укрытии в зимний период.</w:t>
      </w:r>
    </w:p>
    <w:p w14:paraId="2DCE486B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При озеленении территорий дошкольных образовательных организаций и общеобразовательных организаций запрещается использовать растения с </w:t>
      </w:r>
      <w:r w:rsidRPr="002C5093">
        <w:rPr>
          <w:rFonts w:ascii="Times New Roman" w:hAnsi="Times New Roman" w:cs="Times New Roman"/>
          <w:color w:val="000000"/>
          <w:sz w:val="28"/>
          <w:szCs w:val="28"/>
        </w:rPr>
        <w:lastRenderedPageBreak/>
        <w:t>ядовитыми плодами, а также с колючками и шипами.»;</w:t>
      </w:r>
    </w:p>
    <w:p w14:paraId="5DBCFF3F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1.23. дополнить Правила пунктами 10.5 – 10.10 следующего содержания:</w:t>
      </w:r>
    </w:p>
    <w:p w14:paraId="3698ED94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«10.5. Содержание озелененных территорий поселения может осуществляться путем привлечения специализированных организаций, а также жителей поселения, в том числе добровольцев (волонтеров), и других заинтересованных лиц.</w:t>
      </w:r>
    </w:p>
    <w:p w14:paraId="23DF0A81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10.6. В рамках мероприятий по содержанию озелененных территорий допускается:</w:t>
      </w:r>
    </w:p>
    <w:p w14:paraId="3EA2B222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- своевременно осуществлять проведение всех необходимых агротехнических мероприятий (полив, рыхление, обрезка, сушка, борьба с вредителями и болезнями растений, скашивание травы);</w:t>
      </w:r>
    </w:p>
    <w:p w14:paraId="02988FD5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- осуществлять обрезку и вырубку сухостоя и аварийных деревьев при условии соблюдения требований настоящих Правил, вырезку сухих и поломанных сучьев и вырезку веток, ограничивающих видимость технических средств регулирования дорожного движения;</w:t>
      </w:r>
    </w:p>
    <w:p w14:paraId="31D28AD0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- принимать меры в случаях массового появления вредителей и болезней, производить замазку ран и дупел на деревьях;</w:t>
      </w:r>
    </w:p>
    <w:p w14:paraId="75241C63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- производить комплексный уход за газонами, систематический покос газонов и иной травянистой растительности;</w:t>
      </w:r>
    </w:p>
    <w:p w14:paraId="0561F61C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- проводить своевременный ремонт ограждений зеленых насаждений.</w:t>
      </w:r>
    </w:p>
    <w:p w14:paraId="1A2B3244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10.7. Луговые газоны в парках и лесопарках, созданные на базе естественной луговой высокотравной многовидовой растительности, допускается оставлять в виде цветущего разнотравья, вдоль объектов пешеходных коммуникаций и по периметру площадок следует производить покос травы.</w:t>
      </w:r>
    </w:p>
    <w:p w14:paraId="063426FC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10.8. На газонах парков и лесопарков, в массивах и группах, удаленных от дорог, допускается не сгребать опавшую листву во избежание выноса органики и обеднения почв. Сжигание травы и опавшей листвы запрещено.</w:t>
      </w:r>
    </w:p>
    <w:p w14:paraId="19C84194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10.9. Подсев газонных трав на газонах производится по мере необходимости. Допускается использовать устойчивые к вытаптыванию сорта трав. Полив газонов и цветников следует производить в утреннее или вечернее время по мере необходимости.</w:t>
      </w:r>
    </w:p>
    <w:p w14:paraId="32888ECD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10.10. Погибшие и потерявшие декоративный вид цветы в цветниках и вазонах необходимо удалять сразу с одновременной подсадкой новых растений либо иным декоративным оформлением.»;</w:t>
      </w:r>
    </w:p>
    <w:p w14:paraId="3BDB259D" w14:textId="36FD5509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1.24. пункт 1</w:t>
      </w:r>
      <w:r w:rsidR="00AA7EC2">
        <w:rPr>
          <w:rFonts w:ascii="Times New Roman" w:hAnsi="Times New Roman" w:cs="Times New Roman"/>
          <w:color w:val="000000"/>
          <w:sz w:val="28"/>
          <w:szCs w:val="28"/>
        </w:rPr>
        <w:t>2.1</w:t>
      </w:r>
      <w:r w:rsidRPr="002C5093">
        <w:rPr>
          <w:rFonts w:ascii="Times New Roman" w:hAnsi="Times New Roman" w:cs="Times New Roman"/>
          <w:color w:val="000000"/>
          <w:sz w:val="28"/>
          <w:szCs w:val="28"/>
        </w:rPr>
        <w:t>.3 Правил дополнить абзацами следующего содержания:</w:t>
      </w:r>
    </w:p>
    <w:p w14:paraId="613EDB63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«Запрещается устраивать ограждение контейнерной площадки из сварной сетки, сетки-рабицы, решеток из прута и прутка, арматуры, бетонных и железобетонных изделий, дерева, ткани, картона, бумаги, пластиковых изделий, шифера, поддонов, иных подобных изделий и материалов.</w:t>
      </w:r>
    </w:p>
    <w:p w14:paraId="43735F9F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Внешние поверхности покрытия контейнерной площадки, элементов сопряжения покрытий, контейнеров, бункеров, ограждения контейнерной площадки необходимо поддерживать чистыми, без визуально воспринимаемых деформаций.</w:t>
      </w:r>
    </w:p>
    <w:p w14:paraId="3C283DDD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Контейнерную площадку разрешается освещать в вечерне-ночное время </w:t>
      </w:r>
      <w:r w:rsidRPr="002C5093">
        <w:rPr>
          <w:rFonts w:ascii="Times New Roman" w:hAnsi="Times New Roman" w:cs="Times New Roman"/>
          <w:color w:val="000000"/>
          <w:sz w:val="28"/>
          <w:szCs w:val="28"/>
        </w:rPr>
        <w:lastRenderedPageBreak/>
        <w:t>с использованием установок наружного освещения.»;</w:t>
      </w:r>
    </w:p>
    <w:p w14:paraId="6EDA1EB9" w14:textId="4A4A3F56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1.25. пункт 1</w:t>
      </w:r>
      <w:r w:rsidR="00AA7EC2">
        <w:rPr>
          <w:rFonts w:ascii="Times New Roman" w:hAnsi="Times New Roman" w:cs="Times New Roman"/>
          <w:color w:val="000000"/>
          <w:sz w:val="28"/>
          <w:szCs w:val="28"/>
        </w:rPr>
        <w:t>2.1</w:t>
      </w:r>
      <w:r w:rsidRPr="002C5093">
        <w:rPr>
          <w:rFonts w:ascii="Times New Roman" w:hAnsi="Times New Roman" w:cs="Times New Roman"/>
          <w:color w:val="000000"/>
          <w:sz w:val="28"/>
          <w:szCs w:val="28"/>
        </w:rPr>
        <w:t>.6 Правил дополнить абзацем следующего содержания:</w:t>
      </w:r>
    </w:p>
    <w:p w14:paraId="40D99E70" w14:textId="77777777" w:rsidR="0048129E" w:rsidRPr="002C5093" w:rsidRDefault="0048129E" w:rsidP="0048129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«Крыши контейнерных площадок не допускается устраивать из бетонных и железобетонных изделий, дерева, ткани, шифера, мягкой кровли, черепицы, поддонов, иных подобных изделий и материалов.»;</w:t>
      </w:r>
    </w:p>
    <w:p w14:paraId="483BDB76" w14:textId="539102C7" w:rsidR="00B15111" w:rsidRPr="00D24B1F" w:rsidRDefault="0048129E" w:rsidP="00AA7EC2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1.26. </w:t>
      </w:r>
      <w:bookmarkStart w:id="1" w:name="_Hlk97814230"/>
      <w:r w:rsidR="00B15111" w:rsidRPr="00D24B1F">
        <w:rPr>
          <w:rFonts w:ascii="Times New Roman" w:hAnsi="Times New Roman" w:cs="Times New Roman"/>
          <w:color w:val="000000"/>
          <w:sz w:val="28"/>
          <w:szCs w:val="28"/>
        </w:rPr>
        <w:t>дополнить Правила глав</w:t>
      </w:r>
      <w:r w:rsidR="00E9664E"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="00B15111" w:rsidRPr="00D24B1F">
        <w:rPr>
          <w:rFonts w:ascii="Times New Roman" w:hAnsi="Times New Roman" w:cs="Times New Roman"/>
          <w:color w:val="000000"/>
          <w:sz w:val="28"/>
          <w:szCs w:val="28"/>
        </w:rPr>
        <w:t xml:space="preserve"> 1</w:t>
      </w:r>
      <w:r w:rsidR="00EC14E6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B15111" w:rsidRPr="00D24B1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C14E6">
        <w:rPr>
          <w:rFonts w:ascii="Times New Roman" w:hAnsi="Times New Roman" w:cs="Times New Roman"/>
          <w:color w:val="000000"/>
          <w:sz w:val="28"/>
          <w:szCs w:val="28"/>
        </w:rPr>
        <w:t xml:space="preserve">2 </w:t>
      </w:r>
      <w:r w:rsidR="00B15111" w:rsidRPr="00D24B1F">
        <w:rPr>
          <w:rFonts w:ascii="Times New Roman" w:hAnsi="Times New Roman" w:cs="Times New Roman"/>
          <w:color w:val="000000"/>
          <w:sz w:val="28"/>
          <w:szCs w:val="28"/>
        </w:rPr>
        <w:t>следующего содержания:</w:t>
      </w:r>
    </w:p>
    <w:bookmarkEnd w:id="1"/>
    <w:p w14:paraId="3B5F0E0B" w14:textId="61CFD41A" w:rsidR="00B15111" w:rsidRPr="001E077D" w:rsidRDefault="00B15111" w:rsidP="001E077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4B1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D24B1F">
        <w:rPr>
          <w:rFonts w:ascii="Times New Roman" w:hAnsi="Times New Roman" w:cs="Times New Roman"/>
          <w:b/>
          <w:sz w:val="28"/>
          <w:szCs w:val="28"/>
        </w:rPr>
        <w:t>Глава 1</w:t>
      </w:r>
      <w:r w:rsidR="006204CC">
        <w:rPr>
          <w:rFonts w:ascii="Times New Roman" w:hAnsi="Times New Roman" w:cs="Times New Roman"/>
          <w:b/>
          <w:sz w:val="28"/>
          <w:szCs w:val="28"/>
        </w:rPr>
        <w:t>2.2</w:t>
      </w:r>
      <w:r w:rsidRPr="00D24B1F">
        <w:rPr>
          <w:rFonts w:ascii="Times New Roman" w:hAnsi="Times New Roman" w:cs="Times New Roman"/>
          <w:b/>
          <w:sz w:val="28"/>
          <w:szCs w:val="28"/>
        </w:rPr>
        <w:t>. Выпас и прогон сельскохозяйственных животных</w:t>
      </w:r>
    </w:p>
    <w:p w14:paraId="48AA7D1C" w14:textId="3A9BD8A6" w:rsidR="00B15111" w:rsidRPr="00D24B1F" w:rsidRDefault="00B15111" w:rsidP="00B1511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4B1F">
        <w:rPr>
          <w:rFonts w:ascii="Times New Roman" w:hAnsi="Times New Roman" w:cs="Times New Roman"/>
          <w:bCs/>
          <w:sz w:val="28"/>
          <w:szCs w:val="28"/>
        </w:rPr>
        <w:t>1</w:t>
      </w:r>
      <w:r w:rsidR="006204CC">
        <w:rPr>
          <w:rFonts w:ascii="Times New Roman" w:hAnsi="Times New Roman" w:cs="Times New Roman"/>
          <w:bCs/>
          <w:sz w:val="28"/>
          <w:szCs w:val="28"/>
        </w:rPr>
        <w:t>2.2</w:t>
      </w:r>
      <w:r w:rsidRPr="00D24B1F">
        <w:rPr>
          <w:rFonts w:ascii="Times New Roman" w:hAnsi="Times New Roman" w:cs="Times New Roman"/>
          <w:bCs/>
          <w:sz w:val="28"/>
          <w:szCs w:val="28"/>
        </w:rPr>
        <w:t xml:space="preserve">.1. Сельскохозяйственные животные могут быть организованы их собственниками в стада для выпаса под контролем собственника или совершеннолетнего лица, заключившего с собственниками или уполномоченными собственниками лицами коллективные или индивидуальные договоры на оказание услуг по выпасу сельскохозяйственных животных (далее - пастух). </w:t>
      </w:r>
    </w:p>
    <w:p w14:paraId="4F8E6F17" w14:textId="77777777" w:rsidR="00B15111" w:rsidRPr="00D24B1F" w:rsidRDefault="00B15111" w:rsidP="00B1511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4B1F">
        <w:rPr>
          <w:rFonts w:ascii="Times New Roman" w:hAnsi="Times New Roman" w:cs="Times New Roman"/>
          <w:bCs/>
          <w:sz w:val="28"/>
          <w:szCs w:val="28"/>
        </w:rPr>
        <w:t>Сельскохозяйственные животные, принадлежащие сельскохозяйственным товаропроизводителям - юридическим лицам, включая крестьянские (фермерские) хозяйства, крестьянским (фермерским) хозяйствам, прошедшим государственную регистрацию в качестве индивидуальных предпринимателей, гражданам, ведущим личное подсобное хозяйство, подлежат выпасу стадами на земельных участках, предоставленным им в установленном законом порядке для ведения, предназначенного для этого вида деятельности.</w:t>
      </w:r>
    </w:p>
    <w:p w14:paraId="2648AFFB" w14:textId="507398E2" w:rsidR="00B15111" w:rsidRPr="00D24B1F" w:rsidRDefault="00B15111" w:rsidP="00B1511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4B1F">
        <w:rPr>
          <w:rFonts w:ascii="Times New Roman" w:hAnsi="Times New Roman" w:cs="Times New Roman"/>
          <w:bCs/>
          <w:sz w:val="28"/>
          <w:szCs w:val="28"/>
        </w:rPr>
        <w:t>1</w:t>
      </w:r>
      <w:r w:rsidR="006204CC">
        <w:rPr>
          <w:rFonts w:ascii="Times New Roman" w:hAnsi="Times New Roman" w:cs="Times New Roman"/>
          <w:bCs/>
          <w:sz w:val="28"/>
          <w:szCs w:val="28"/>
        </w:rPr>
        <w:t>2.2</w:t>
      </w:r>
      <w:r w:rsidRPr="00D24B1F">
        <w:rPr>
          <w:rFonts w:ascii="Times New Roman" w:hAnsi="Times New Roman" w:cs="Times New Roman"/>
          <w:bCs/>
          <w:sz w:val="28"/>
          <w:szCs w:val="28"/>
        </w:rPr>
        <w:t>.2. В случае невозможности организации выпаса сельскохозяйственных животных в стаде под контролем пастуха либо выпаса единичных сельскохозяйственных животных под контролем пастуха собственники сельскохозяйственных животных обязаны самостоятельно осуществлять выпас либо обеспечивать содержание сельскохозяйственных животных в приспособленных для этого помещениях во дворах (личных подворьях) без выгона на пастбище.</w:t>
      </w:r>
    </w:p>
    <w:p w14:paraId="4D93F5DE" w14:textId="77777777" w:rsidR="00B15111" w:rsidRPr="00D24B1F" w:rsidRDefault="00B15111" w:rsidP="00B1511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4B1F">
        <w:rPr>
          <w:rFonts w:ascii="Times New Roman" w:hAnsi="Times New Roman" w:cs="Times New Roman"/>
          <w:bCs/>
          <w:sz w:val="28"/>
          <w:szCs w:val="28"/>
        </w:rPr>
        <w:t>Выпас сельскохозяйственных животных без выгона на пастбище также может осуществляться на земельном участке, принадлежащем собственнику сельскохозяйственных животных на праве собственности, на основании иных вещных прав, иных прав, и в соответствии с целями его использования.</w:t>
      </w:r>
    </w:p>
    <w:p w14:paraId="404C1CA4" w14:textId="34ED3515" w:rsidR="00B15111" w:rsidRPr="00D24B1F" w:rsidRDefault="00B15111" w:rsidP="00B1511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4B1F">
        <w:rPr>
          <w:rFonts w:ascii="Times New Roman" w:hAnsi="Times New Roman" w:cs="Times New Roman"/>
          <w:bCs/>
          <w:sz w:val="28"/>
          <w:szCs w:val="28"/>
        </w:rPr>
        <w:t>1</w:t>
      </w:r>
      <w:r w:rsidR="006204CC">
        <w:rPr>
          <w:rFonts w:ascii="Times New Roman" w:hAnsi="Times New Roman" w:cs="Times New Roman"/>
          <w:bCs/>
          <w:sz w:val="28"/>
          <w:szCs w:val="28"/>
        </w:rPr>
        <w:t>2.2</w:t>
      </w:r>
      <w:r w:rsidRPr="00D24B1F">
        <w:rPr>
          <w:rFonts w:ascii="Times New Roman" w:hAnsi="Times New Roman" w:cs="Times New Roman"/>
          <w:bCs/>
          <w:sz w:val="28"/>
          <w:szCs w:val="28"/>
        </w:rPr>
        <w:t>.3. Во всех случаях, предусмотренных пунктами 1</w:t>
      </w:r>
      <w:r w:rsidR="006204CC">
        <w:rPr>
          <w:rFonts w:ascii="Times New Roman" w:hAnsi="Times New Roman" w:cs="Times New Roman"/>
          <w:bCs/>
          <w:sz w:val="28"/>
          <w:szCs w:val="28"/>
        </w:rPr>
        <w:t>2.2</w:t>
      </w:r>
      <w:r w:rsidRPr="00D24B1F">
        <w:rPr>
          <w:rFonts w:ascii="Times New Roman" w:hAnsi="Times New Roman" w:cs="Times New Roman"/>
          <w:bCs/>
          <w:sz w:val="28"/>
          <w:szCs w:val="28"/>
        </w:rPr>
        <w:t>.1 и 1</w:t>
      </w:r>
      <w:r w:rsidR="006204CC">
        <w:rPr>
          <w:rFonts w:ascii="Times New Roman" w:hAnsi="Times New Roman" w:cs="Times New Roman"/>
          <w:bCs/>
          <w:sz w:val="28"/>
          <w:szCs w:val="28"/>
        </w:rPr>
        <w:t>2.2</w:t>
      </w:r>
      <w:r w:rsidRPr="00D24B1F">
        <w:rPr>
          <w:rFonts w:ascii="Times New Roman" w:hAnsi="Times New Roman" w:cs="Times New Roman"/>
          <w:bCs/>
          <w:sz w:val="28"/>
          <w:szCs w:val="28"/>
        </w:rPr>
        <w:t>.2 настоящих Правил, выпас сельскохозяйственных животных осуществляется в установленном настоящими Правилами порядке на огороженных территориях либо на неогороженных территориях (пастбищах), отведенных для этих целей, на привязи или под надзором собственников сельскохозяйственных животных или пастуха.</w:t>
      </w:r>
    </w:p>
    <w:p w14:paraId="42F394FF" w14:textId="4E669B86" w:rsidR="00B15111" w:rsidRPr="00D24B1F" w:rsidRDefault="00B15111" w:rsidP="00B1511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4B1F">
        <w:rPr>
          <w:rFonts w:ascii="Times New Roman" w:hAnsi="Times New Roman" w:cs="Times New Roman"/>
          <w:bCs/>
          <w:sz w:val="28"/>
          <w:szCs w:val="28"/>
        </w:rPr>
        <w:t>1</w:t>
      </w:r>
      <w:r w:rsidR="006204CC">
        <w:rPr>
          <w:rFonts w:ascii="Times New Roman" w:hAnsi="Times New Roman" w:cs="Times New Roman"/>
          <w:bCs/>
          <w:sz w:val="28"/>
          <w:szCs w:val="28"/>
        </w:rPr>
        <w:t>2.2</w:t>
      </w:r>
      <w:r w:rsidRPr="00D24B1F">
        <w:rPr>
          <w:rFonts w:ascii="Times New Roman" w:hAnsi="Times New Roman" w:cs="Times New Roman"/>
          <w:bCs/>
          <w:sz w:val="28"/>
          <w:szCs w:val="28"/>
        </w:rPr>
        <w:t>.4. В случае выпаса без выгона на пастбище прогон сельскохозяйственных животных до земельного участка осуществляется собственниками либо иными лицами, определенными собственниками в установленном законом порядке, на поводе с учетом требований к маршруту и времени прогона, установленных настоящими Правилами.</w:t>
      </w:r>
    </w:p>
    <w:p w14:paraId="15A7D72D" w14:textId="4EAF4A78" w:rsidR="00B15111" w:rsidRPr="00D24B1F" w:rsidRDefault="00B15111" w:rsidP="00B1511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4B1F">
        <w:rPr>
          <w:rFonts w:ascii="Times New Roman" w:hAnsi="Times New Roman" w:cs="Times New Roman"/>
          <w:bCs/>
          <w:sz w:val="28"/>
          <w:szCs w:val="28"/>
        </w:rPr>
        <w:t>1</w:t>
      </w:r>
      <w:r w:rsidR="006204CC">
        <w:rPr>
          <w:rFonts w:ascii="Times New Roman" w:hAnsi="Times New Roman" w:cs="Times New Roman"/>
          <w:bCs/>
          <w:sz w:val="28"/>
          <w:szCs w:val="28"/>
        </w:rPr>
        <w:t>2.2</w:t>
      </w:r>
      <w:r w:rsidRPr="00D24B1F">
        <w:rPr>
          <w:rFonts w:ascii="Times New Roman" w:hAnsi="Times New Roman" w:cs="Times New Roman"/>
          <w:bCs/>
          <w:sz w:val="28"/>
          <w:szCs w:val="28"/>
        </w:rPr>
        <w:t>.5. Прогон сельскохозяйственных животных от мест их постоянного нахождения до мест</w:t>
      </w:r>
      <w:r w:rsidR="0048129E">
        <w:rPr>
          <w:rFonts w:ascii="Times New Roman" w:hAnsi="Times New Roman" w:cs="Times New Roman"/>
          <w:bCs/>
          <w:sz w:val="28"/>
          <w:szCs w:val="28"/>
        </w:rPr>
        <w:t>а</w:t>
      </w:r>
      <w:r w:rsidRPr="00D24B1F">
        <w:rPr>
          <w:rFonts w:ascii="Times New Roman" w:hAnsi="Times New Roman" w:cs="Times New Roman"/>
          <w:bCs/>
          <w:sz w:val="28"/>
          <w:szCs w:val="28"/>
        </w:rPr>
        <w:t xml:space="preserve"> сбора в стада и обратно осуществляется </w:t>
      </w:r>
      <w:bookmarkStart w:id="2" w:name="_Hlk96684435"/>
      <w:r w:rsidRPr="00D24B1F">
        <w:rPr>
          <w:rFonts w:ascii="Times New Roman" w:hAnsi="Times New Roman" w:cs="Times New Roman"/>
          <w:bCs/>
          <w:sz w:val="28"/>
          <w:szCs w:val="28"/>
        </w:rPr>
        <w:t xml:space="preserve">на поводе </w:t>
      </w:r>
      <w:bookmarkEnd w:id="2"/>
      <w:r w:rsidRPr="00D24B1F">
        <w:rPr>
          <w:rFonts w:ascii="Times New Roman" w:hAnsi="Times New Roman" w:cs="Times New Roman"/>
          <w:bCs/>
          <w:sz w:val="28"/>
          <w:szCs w:val="28"/>
        </w:rPr>
        <w:t xml:space="preserve">собственниками либо иными лицами, определенными собственниками в </w:t>
      </w:r>
      <w:r w:rsidRPr="00D24B1F">
        <w:rPr>
          <w:rFonts w:ascii="Times New Roman" w:hAnsi="Times New Roman" w:cs="Times New Roman"/>
          <w:bCs/>
          <w:sz w:val="28"/>
          <w:szCs w:val="28"/>
        </w:rPr>
        <w:lastRenderedPageBreak/>
        <w:t>установленном законом порядке,</w:t>
      </w:r>
      <w:r w:rsidRPr="00D24B1F">
        <w:rPr>
          <w:rFonts w:cs="Times New Roman"/>
        </w:rPr>
        <w:t xml:space="preserve"> </w:t>
      </w:r>
      <w:r w:rsidRPr="00D24B1F">
        <w:rPr>
          <w:rFonts w:ascii="Times New Roman" w:hAnsi="Times New Roman" w:cs="Times New Roman"/>
          <w:bCs/>
          <w:sz w:val="28"/>
          <w:szCs w:val="28"/>
        </w:rPr>
        <w:t>в соответствии с временем и маршрутами прогона сельскохозяйственных животных.</w:t>
      </w:r>
    </w:p>
    <w:p w14:paraId="62F69956" w14:textId="77777777" w:rsidR="00B15111" w:rsidRPr="00D24B1F" w:rsidRDefault="00B15111" w:rsidP="00B1511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4B1F">
        <w:rPr>
          <w:rFonts w:ascii="Times New Roman" w:hAnsi="Times New Roman" w:cs="Times New Roman"/>
          <w:bCs/>
          <w:sz w:val="28"/>
          <w:szCs w:val="28"/>
        </w:rPr>
        <w:t>Прогон сельскохозяйственных животных от мест сбора в стада до мест выпаса и обратно осуществляется пастухами в соответствии с временем и маршрутами прогона сельскохозяйственных животных.</w:t>
      </w:r>
    </w:p>
    <w:p w14:paraId="296556BA" w14:textId="19875D78" w:rsidR="00B15111" w:rsidRPr="00D24B1F" w:rsidRDefault="00B15111" w:rsidP="00B1511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4B1F">
        <w:rPr>
          <w:rFonts w:ascii="Times New Roman" w:hAnsi="Times New Roman" w:cs="Times New Roman"/>
          <w:bCs/>
          <w:sz w:val="28"/>
          <w:szCs w:val="28"/>
        </w:rPr>
        <w:t>1</w:t>
      </w:r>
      <w:r w:rsidR="006204CC">
        <w:rPr>
          <w:rFonts w:ascii="Times New Roman" w:hAnsi="Times New Roman" w:cs="Times New Roman"/>
          <w:bCs/>
          <w:sz w:val="28"/>
          <w:szCs w:val="28"/>
        </w:rPr>
        <w:t>2.2</w:t>
      </w:r>
      <w:r w:rsidRPr="00D24B1F">
        <w:rPr>
          <w:rFonts w:ascii="Times New Roman" w:hAnsi="Times New Roman" w:cs="Times New Roman"/>
          <w:bCs/>
          <w:sz w:val="28"/>
          <w:szCs w:val="28"/>
        </w:rPr>
        <w:t xml:space="preserve">.6. Даты начала и окончания выпаса в поселении, маршруты и время прогона и выпаса сельскохозяйственных животных по территории поселения определяются </w:t>
      </w:r>
      <w:bookmarkStart w:id="3" w:name="_Hlk96673617"/>
      <w:r w:rsidRPr="00D24B1F">
        <w:rPr>
          <w:rFonts w:ascii="Times New Roman" w:hAnsi="Times New Roman" w:cs="Times New Roman"/>
          <w:bCs/>
          <w:sz w:val="28"/>
          <w:szCs w:val="28"/>
        </w:rPr>
        <w:t>постановлением Администрации поселения</w:t>
      </w:r>
      <w:bookmarkEnd w:id="3"/>
      <w:r w:rsidRPr="00D24B1F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2FBCF949" w14:textId="77777777" w:rsidR="00B15111" w:rsidRPr="00D24B1F" w:rsidRDefault="00B15111" w:rsidP="00B1511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4B1F">
        <w:rPr>
          <w:rFonts w:ascii="Times New Roman" w:hAnsi="Times New Roman" w:cs="Times New Roman"/>
          <w:bCs/>
          <w:sz w:val="28"/>
          <w:szCs w:val="28"/>
        </w:rPr>
        <w:t>Не допускается устанавливать маршруты прогона сельскохозяйственных животных через территории производственных зон, зон инженерной и транспортной инфраструктур, зон сельскохозяйственного использования (за исключением земельных участков, используемых для выпаса сельскохозяйственных животных), зон рекреационного назначения.</w:t>
      </w:r>
    </w:p>
    <w:p w14:paraId="7FB42594" w14:textId="77777777" w:rsidR="00B15111" w:rsidRPr="00D24B1F" w:rsidRDefault="00B15111" w:rsidP="00B1511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4B1F">
        <w:rPr>
          <w:rFonts w:ascii="Times New Roman" w:hAnsi="Times New Roman" w:cs="Times New Roman"/>
          <w:bCs/>
          <w:sz w:val="28"/>
          <w:szCs w:val="28"/>
        </w:rPr>
        <w:t>Время прогона и выпаса</w:t>
      </w:r>
      <w:r w:rsidRPr="00D24B1F">
        <w:rPr>
          <w:rFonts w:ascii="Times New Roman" w:hAnsi="Times New Roman" w:cs="Times New Roman"/>
          <w:sz w:val="28"/>
          <w:szCs w:val="28"/>
        </w:rPr>
        <w:t xml:space="preserve"> сельскохозяйственных животных по территории поселения </w:t>
      </w:r>
      <w:r w:rsidRPr="00D24B1F">
        <w:rPr>
          <w:rFonts w:ascii="Times New Roman" w:hAnsi="Times New Roman" w:cs="Times New Roman"/>
          <w:bCs/>
          <w:sz w:val="28"/>
          <w:szCs w:val="28"/>
        </w:rPr>
        <w:t>должно быть определено не ранее 6.00 и не позднее 21.00 по местному времени в рабочие дни и не ранее 7.00 и не позднее 20.00 по местному времени в выходные и праздничные дни.</w:t>
      </w:r>
    </w:p>
    <w:p w14:paraId="3D12AA95" w14:textId="77777777" w:rsidR="00B15111" w:rsidRPr="00D24B1F" w:rsidRDefault="00B15111" w:rsidP="00B1511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4B1F">
        <w:rPr>
          <w:rFonts w:ascii="Times New Roman" w:hAnsi="Times New Roman" w:cs="Times New Roman"/>
          <w:bCs/>
          <w:sz w:val="28"/>
          <w:szCs w:val="28"/>
        </w:rPr>
        <w:t>Для обсуждения и согласования дат начала и окончания выпаса в поселении, маршрутов и времени прогона и выпаса сельскохозяйственных животных по территории поселения, а также для внесения изменений в ранее установленные постановлением Администрации поселения даты начала и окончания выпаса, маршруты и время прогона и выпаса сельскохозяйственных животных по территории поселения могут проводиться собрания граждан в порядке, определенном законодательством Российской Федерации и муниципальными правовыми актами поселения.</w:t>
      </w:r>
    </w:p>
    <w:p w14:paraId="1026EDE0" w14:textId="77777777" w:rsidR="00B15111" w:rsidRPr="00D24B1F" w:rsidRDefault="00B15111" w:rsidP="00B1511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4B1F">
        <w:rPr>
          <w:rFonts w:ascii="Times New Roman" w:hAnsi="Times New Roman" w:cs="Times New Roman"/>
          <w:bCs/>
          <w:sz w:val="28"/>
          <w:szCs w:val="28"/>
        </w:rPr>
        <w:t>По вопросам, указанным в абзаце четвертом настоящего пункта, граждане также вправе направлять обращения в Администрацию поселения</w:t>
      </w:r>
      <w:r w:rsidRPr="00D24B1F">
        <w:rPr>
          <w:rFonts w:cs="Times New Roman"/>
        </w:rPr>
        <w:t xml:space="preserve"> </w:t>
      </w:r>
      <w:r w:rsidRPr="00D24B1F">
        <w:rPr>
          <w:rFonts w:ascii="Times New Roman" w:hAnsi="Times New Roman" w:cs="Times New Roman"/>
          <w:bCs/>
          <w:sz w:val="28"/>
          <w:szCs w:val="28"/>
        </w:rPr>
        <w:t>в соответствии с Федеральным законом от 02.05.2006 № 59-ФЗ «О порядке рассмотрения обращений граждан Российской Федерации».</w:t>
      </w:r>
    </w:p>
    <w:p w14:paraId="40805263" w14:textId="77777777" w:rsidR="00B15111" w:rsidRPr="00D24B1F" w:rsidRDefault="00B15111" w:rsidP="00B1511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4B1F">
        <w:rPr>
          <w:rFonts w:ascii="Times New Roman" w:hAnsi="Times New Roman" w:cs="Times New Roman"/>
          <w:bCs/>
          <w:sz w:val="28"/>
          <w:szCs w:val="28"/>
        </w:rPr>
        <w:t>Выпас и прогон сельскохозяйственных животных производится с установлением публичного сервитута либо без установления такового.</w:t>
      </w:r>
    </w:p>
    <w:p w14:paraId="15E579A8" w14:textId="21A7BA47" w:rsidR="00B15111" w:rsidRPr="00D24B1F" w:rsidRDefault="00B15111" w:rsidP="00B1511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4B1F">
        <w:rPr>
          <w:rFonts w:ascii="Times New Roman" w:hAnsi="Times New Roman" w:cs="Times New Roman"/>
          <w:bCs/>
          <w:sz w:val="28"/>
          <w:szCs w:val="28"/>
        </w:rPr>
        <w:t>1</w:t>
      </w:r>
      <w:r w:rsidR="006204CC">
        <w:rPr>
          <w:rFonts w:ascii="Times New Roman" w:hAnsi="Times New Roman" w:cs="Times New Roman"/>
          <w:bCs/>
          <w:sz w:val="28"/>
          <w:szCs w:val="28"/>
        </w:rPr>
        <w:t>2.2</w:t>
      </w:r>
      <w:r w:rsidRPr="00D24B1F">
        <w:rPr>
          <w:rFonts w:ascii="Times New Roman" w:hAnsi="Times New Roman" w:cs="Times New Roman"/>
          <w:bCs/>
          <w:sz w:val="28"/>
          <w:szCs w:val="28"/>
        </w:rPr>
        <w:t xml:space="preserve">.7. Пастух обязан своевременно, без опозданий и задержек, собрать сельскохозяйственных животных в определенное время в месте сбора, произвести прогон по установленному маршруту к месту выпаса, осуществить выпас и по установленному маршруту пригнать стадо обратно к месту сбора в определенное время. </w:t>
      </w:r>
    </w:p>
    <w:p w14:paraId="1F78E5C5" w14:textId="2FBBF62C" w:rsidR="00B15111" w:rsidRPr="00D24B1F" w:rsidRDefault="00B15111" w:rsidP="00B1511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4B1F">
        <w:rPr>
          <w:rFonts w:ascii="Times New Roman" w:hAnsi="Times New Roman" w:cs="Times New Roman"/>
          <w:bCs/>
          <w:sz w:val="28"/>
          <w:szCs w:val="28"/>
        </w:rPr>
        <w:t>Пастух обязан следить и не допускать, чтобы сельскохозяйственные животные отбились от стада во время п</w:t>
      </w:r>
      <w:r w:rsidR="0048129E">
        <w:rPr>
          <w:rFonts w:ascii="Times New Roman" w:hAnsi="Times New Roman" w:cs="Times New Roman"/>
          <w:bCs/>
          <w:sz w:val="28"/>
          <w:szCs w:val="28"/>
        </w:rPr>
        <w:t>ро</w:t>
      </w:r>
      <w:r w:rsidRPr="00D24B1F">
        <w:rPr>
          <w:rFonts w:ascii="Times New Roman" w:hAnsi="Times New Roman" w:cs="Times New Roman"/>
          <w:bCs/>
          <w:sz w:val="28"/>
          <w:szCs w:val="28"/>
        </w:rPr>
        <w:t xml:space="preserve">гона, выпаса. </w:t>
      </w:r>
    </w:p>
    <w:p w14:paraId="7C1371D5" w14:textId="163C1690" w:rsidR="00B15111" w:rsidRPr="00D24B1F" w:rsidRDefault="00B15111" w:rsidP="00B1511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4B1F">
        <w:rPr>
          <w:rFonts w:ascii="Times New Roman" w:hAnsi="Times New Roman" w:cs="Times New Roman"/>
          <w:bCs/>
          <w:sz w:val="28"/>
          <w:szCs w:val="28"/>
        </w:rPr>
        <w:t>1</w:t>
      </w:r>
      <w:r w:rsidR="006204CC">
        <w:rPr>
          <w:rFonts w:ascii="Times New Roman" w:hAnsi="Times New Roman" w:cs="Times New Roman"/>
          <w:bCs/>
          <w:sz w:val="28"/>
          <w:szCs w:val="28"/>
        </w:rPr>
        <w:t>2.2</w:t>
      </w:r>
      <w:r w:rsidRPr="00D24B1F">
        <w:rPr>
          <w:rFonts w:ascii="Times New Roman" w:hAnsi="Times New Roman" w:cs="Times New Roman"/>
          <w:bCs/>
          <w:sz w:val="28"/>
          <w:szCs w:val="28"/>
        </w:rPr>
        <w:t>.8. При осуществлении выпаса сельскохозяйственных животных допускается:</w:t>
      </w:r>
    </w:p>
    <w:p w14:paraId="1102EC39" w14:textId="77777777" w:rsidR="00B15111" w:rsidRPr="00D24B1F" w:rsidRDefault="00B15111" w:rsidP="00B1511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4B1F">
        <w:rPr>
          <w:rFonts w:ascii="Times New Roman" w:hAnsi="Times New Roman" w:cs="Times New Roman"/>
          <w:bCs/>
          <w:sz w:val="28"/>
          <w:szCs w:val="28"/>
        </w:rPr>
        <w:t>1) свободный выпас сельскохозяйственных животных на огороженной территории;</w:t>
      </w:r>
    </w:p>
    <w:p w14:paraId="382CF34A" w14:textId="77777777" w:rsidR="00B15111" w:rsidRPr="00D24B1F" w:rsidRDefault="00B15111" w:rsidP="00B1511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4B1F">
        <w:rPr>
          <w:rFonts w:ascii="Times New Roman" w:hAnsi="Times New Roman" w:cs="Times New Roman"/>
          <w:bCs/>
          <w:sz w:val="28"/>
          <w:szCs w:val="28"/>
        </w:rPr>
        <w:t>2) выпас сельскохозяйственных животных на неогороженных территориях (пастбищах) под надзором собственника или пастуха.</w:t>
      </w:r>
    </w:p>
    <w:p w14:paraId="2F7E3AA5" w14:textId="77777777" w:rsidR="00B15111" w:rsidRPr="00D24B1F" w:rsidRDefault="00B15111" w:rsidP="00B1511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4B1F">
        <w:rPr>
          <w:rFonts w:ascii="Times New Roman" w:hAnsi="Times New Roman" w:cs="Times New Roman"/>
          <w:bCs/>
          <w:sz w:val="28"/>
          <w:szCs w:val="28"/>
        </w:rPr>
        <w:t>Выпас лошадей допускается лишь в их стреноженном состоянии.</w:t>
      </w:r>
    </w:p>
    <w:p w14:paraId="189CA0D7" w14:textId="6634B17F" w:rsidR="00B15111" w:rsidRPr="00D24B1F" w:rsidRDefault="00B15111" w:rsidP="00B1511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4B1F">
        <w:rPr>
          <w:rFonts w:ascii="Times New Roman" w:hAnsi="Times New Roman" w:cs="Times New Roman"/>
          <w:bCs/>
          <w:sz w:val="28"/>
          <w:szCs w:val="28"/>
        </w:rPr>
        <w:lastRenderedPageBreak/>
        <w:t>1</w:t>
      </w:r>
      <w:r w:rsidR="006204CC">
        <w:rPr>
          <w:rFonts w:ascii="Times New Roman" w:hAnsi="Times New Roman" w:cs="Times New Roman"/>
          <w:bCs/>
          <w:sz w:val="28"/>
          <w:szCs w:val="28"/>
        </w:rPr>
        <w:t>2.2</w:t>
      </w:r>
      <w:r w:rsidRPr="00D24B1F">
        <w:rPr>
          <w:rFonts w:ascii="Times New Roman" w:hAnsi="Times New Roman" w:cs="Times New Roman"/>
          <w:bCs/>
          <w:sz w:val="28"/>
          <w:szCs w:val="28"/>
        </w:rPr>
        <w:t>.9. При осуществлении выпаса и прогона сельскохозяйственных животных запрещается:</w:t>
      </w:r>
    </w:p>
    <w:p w14:paraId="4BD303DD" w14:textId="77777777" w:rsidR="00B15111" w:rsidRPr="00D24B1F" w:rsidRDefault="00B15111" w:rsidP="00B1511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4B1F">
        <w:rPr>
          <w:rFonts w:ascii="Times New Roman" w:hAnsi="Times New Roman" w:cs="Times New Roman"/>
          <w:bCs/>
          <w:sz w:val="28"/>
          <w:szCs w:val="28"/>
        </w:rPr>
        <w:t>- безнадзорное пребывание сельскохозяйственных животных вне специально отведенных для выпаса и прогона мест;</w:t>
      </w:r>
    </w:p>
    <w:p w14:paraId="7948121E" w14:textId="77777777" w:rsidR="00B15111" w:rsidRPr="00D24B1F" w:rsidRDefault="00B15111" w:rsidP="00B1511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4B1F">
        <w:rPr>
          <w:rFonts w:ascii="Times New Roman" w:hAnsi="Times New Roman" w:cs="Times New Roman"/>
          <w:bCs/>
          <w:sz w:val="28"/>
          <w:szCs w:val="28"/>
        </w:rPr>
        <w:t>- передвижение сельскохозяйственных животных до мест сбора в стада и обратно, а также от мест сбора в стада до мест выпаса и обратно без сопровождения;</w:t>
      </w:r>
    </w:p>
    <w:p w14:paraId="5CEC0B1F" w14:textId="77777777" w:rsidR="00B15111" w:rsidRPr="00D24B1F" w:rsidRDefault="00B15111" w:rsidP="00B1511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4B1F">
        <w:rPr>
          <w:rFonts w:ascii="Times New Roman" w:hAnsi="Times New Roman" w:cs="Times New Roman"/>
          <w:bCs/>
          <w:sz w:val="28"/>
          <w:szCs w:val="28"/>
        </w:rPr>
        <w:t>- выпас сельскохозяйственных животных на неогороженных территориях (пастбищах) без надзора;</w:t>
      </w:r>
    </w:p>
    <w:p w14:paraId="667398C6" w14:textId="77777777" w:rsidR="00B15111" w:rsidRPr="00D24B1F" w:rsidRDefault="00B15111" w:rsidP="00B1511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4B1F">
        <w:rPr>
          <w:rFonts w:ascii="Times New Roman" w:hAnsi="Times New Roman" w:cs="Times New Roman"/>
          <w:bCs/>
          <w:sz w:val="28"/>
          <w:szCs w:val="28"/>
        </w:rPr>
        <w:t>- прогон и выпас сельскохозяйственных животных под надзором лица, находящегося в состоянии алкогольного, наркотического или иного токсического опьянения;</w:t>
      </w:r>
    </w:p>
    <w:p w14:paraId="7BB8CF13" w14:textId="77777777" w:rsidR="00B15111" w:rsidRPr="00D24B1F" w:rsidRDefault="00B15111" w:rsidP="00B1511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4B1F">
        <w:rPr>
          <w:rFonts w:ascii="Times New Roman" w:hAnsi="Times New Roman" w:cs="Times New Roman"/>
          <w:bCs/>
          <w:sz w:val="28"/>
          <w:szCs w:val="28"/>
        </w:rPr>
        <w:t>- выпас сельскохозяйственных животных на территориях общего пользования поселения, кладбищах, газонах, иной озеленённой или рекреационной территории, на землях, на которых расположены леса, в местах массового отдыха и купания людей. В местах массового отдыха и купания людей землепользователем, балансодержателем, арендатором водного объекта обязаны быть установлены информационные знаки с указанием о запрете водопоя, прогона, выпаса сельскохозяйственных животных;</w:t>
      </w:r>
    </w:p>
    <w:p w14:paraId="7BED025C" w14:textId="77777777" w:rsidR="00B15111" w:rsidRPr="00D24B1F" w:rsidRDefault="00B15111" w:rsidP="00B1511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4B1F">
        <w:rPr>
          <w:rFonts w:ascii="Times New Roman" w:hAnsi="Times New Roman" w:cs="Times New Roman"/>
          <w:bCs/>
          <w:sz w:val="28"/>
          <w:szCs w:val="28"/>
        </w:rPr>
        <w:t>- выпас сельскохозяйственных животных в границах полосы отвода автомобильной дороги;</w:t>
      </w:r>
    </w:p>
    <w:p w14:paraId="4E808A5E" w14:textId="77777777" w:rsidR="00B15111" w:rsidRPr="00D24B1F" w:rsidRDefault="00B15111" w:rsidP="00B1511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4B1F">
        <w:rPr>
          <w:rFonts w:ascii="Times New Roman" w:hAnsi="Times New Roman" w:cs="Times New Roman"/>
          <w:bCs/>
          <w:sz w:val="28"/>
          <w:szCs w:val="28"/>
        </w:rPr>
        <w:t>- оставлять на автомобильной дороге сельскохозяйственных животных без надзора;</w:t>
      </w:r>
    </w:p>
    <w:p w14:paraId="3449173C" w14:textId="77777777" w:rsidR="00B15111" w:rsidRPr="00D24B1F" w:rsidRDefault="00B15111" w:rsidP="00B1511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4B1F">
        <w:rPr>
          <w:rFonts w:ascii="Times New Roman" w:hAnsi="Times New Roman" w:cs="Times New Roman"/>
          <w:bCs/>
          <w:sz w:val="28"/>
          <w:szCs w:val="28"/>
        </w:rPr>
        <w:t>- прогон сельскохозяйственных животных через железнодорожные пути и автомобильные дороги вне специально отведенных мест, а также в темное время суток и в условиях недостаточной видимости (кроме скотопрогонов на разных уровнях);</w:t>
      </w:r>
    </w:p>
    <w:p w14:paraId="730D1F87" w14:textId="77777777" w:rsidR="00B15111" w:rsidRPr="00D24B1F" w:rsidRDefault="00B15111" w:rsidP="00B1511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4B1F">
        <w:rPr>
          <w:rFonts w:ascii="Times New Roman" w:hAnsi="Times New Roman" w:cs="Times New Roman"/>
          <w:bCs/>
          <w:sz w:val="28"/>
          <w:szCs w:val="28"/>
        </w:rPr>
        <w:t xml:space="preserve">- вести сельскохозяйственных животных по автомобильной дороге с </w:t>
      </w:r>
      <w:proofErr w:type="spellStart"/>
      <w:r w:rsidRPr="00D24B1F">
        <w:rPr>
          <w:rFonts w:ascii="Times New Roman" w:hAnsi="Times New Roman" w:cs="Times New Roman"/>
          <w:bCs/>
          <w:sz w:val="28"/>
          <w:szCs w:val="28"/>
        </w:rPr>
        <w:t>асфальто</w:t>
      </w:r>
      <w:proofErr w:type="spellEnd"/>
      <w:r w:rsidRPr="00D24B1F">
        <w:rPr>
          <w:rFonts w:ascii="Times New Roman" w:hAnsi="Times New Roman" w:cs="Times New Roman"/>
          <w:bCs/>
          <w:sz w:val="28"/>
          <w:szCs w:val="28"/>
        </w:rPr>
        <w:t>- и цементобетонным покрытием при наличии иных путей;</w:t>
      </w:r>
    </w:p>
    <w:p w14:paraId="597F69DD" w14:textId="77777777" w:rsidR="00B15111" w:rsidRPr="00D24B1F" w:rsidRDefault="00B15111" w:rsidP="00B1511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4B1F">
        <w:rPr>
          <w:rFonts w:ascii="Times New Roman" w:hAnsi="Times New Roman" w:cs="Times New Roman"/>
          <w:bCs/>
          <w:sz w:val="28"/>
          <w:szCs w:val="28"/>
        </w:rPr>
        <w:t>- выпас сельскохозяйственных животных и организация для них летних лагерей, ванн</w:t>
      </w:r>
      <w:r w:rsidRPr="00D24B1F">
        <w:rPr>
          <w:rFonts w:cs="Times New Roman"/>
        </w:rPr>
        <w:t xml:space="preserve"> </w:t>
      </w:r>
      <w:r w:rsidRPr="00D24B1F">
        <w:rPr>
          <w:rFonts w:ascii="Times New Roman" w:hAnsi="Times New Roman" w:cs="Times New Roman"/>
          <w:bCs/>
          <w:sz w:val="28"/>
          <w:szCs w:val="28"/>
        </w:rPr>
        <w:t>в границах прибрежных защитных полос;</w:t>
      </w:r>
    </w:p>
    <w:p w14:paraId="38DFF2B2" w14:textId="7792046F" w:rsidR="001E077D" w:rsidRDefault="00B15111" w:rsidP="00B15111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4B1F">
        <w:rPr>
          <w:rFonts w:ascii="Times New Roman" w:hAnsi="Times New Roman" w:cs="Times New Roman"/>
          <w:bCs/>
          <w:sz w:val="28"/>
          <w:szCs w:val="28"/>
        </w:rPr>
        <w:t>- водопой сельскохозяйственных животных на территории первого пояса зоны санитарной охраны поверхностного источника водоснабжения, а также расположение стойбищ и выпас скота в пределах второго пояса зоны санитарной охраны поверхностных источников водоснабжения.</w:t>
      </w:r>
      <w:r w:rsidR="00E9664E">
        <w:rPr>
          <w:rFonts w:ascii="Times New Roman" w:hAnsi="Times New Roman" w:cs="Times New Roman"/>
          <w:bCs/>
          <w:sz w:val="28"/>
          <w:szCs w:val="28"/>
        </w:rPr>
        <w:t>»;</w:t>
      </w:r>
    </w:p>
    <w:p w14:paraId="37C10CF0" w14:textId="6770FA6B" w:rsidR="00E9664E" w:rsidRPr="00E9664E" w:rsidRDefault="00E9664E" w:rsidP="00E9664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AA7EC2">
        <w:rPr>
          <w:rFonts w:ascii="Times New Roman" w:hAnsi="Times New Roman" w:cs="Times New Roman"/>
          <w:color w:val="000000"/>
          <w:sz w:val="28"/>
          <w:szCs w:val="28"/>
        </w:rPr>
        <w:t>27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D24B1F">
        <w:rPr>
          <w:rFonts w:ascii="Times New Roman" w:hAnsi="Times New Roman" w:cs="Times New Roman"/>
          <w:color w:val="000000"/>
          <w:sz w:val="28"/>
          <w:szCs w:val="28"/>
        </w:rPr>
        <w:t>дополнить Правила 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Pr="00D24B1F">
        <w:rPr>
          <w:rFonts w:ascii="Times New Roman" w:hAnsi="Times New Roman" w:cs="Times New Roman"/>
          <w:color w:val="000000"/>
          <w:sz w:val="28"/>
          <w:szCs w:val="28"/>
        </w:rPr>
        <w:t xml:space="preserve"> 1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D24B1F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3 </w:t>
      </w:r>
      <w:r w:rsidRPr="00D24B1F">
        <w:rPr>
          <w:rFonts w:ascii="Times New Roman" w:hAnsi="Times New Roman" w:cs="Times New Roman"/>
          <w:color w:val="000000"/>
          <w:sz w:val="28"/>
          <w:szCs w:val="28"/>
        </w:rPr>
        <w:t>следующего содержания:</w:t>
      </w:r>
    </w:p>
    <w:p w14:paraId="4C8CB419" w14:textId="024EAF56" w:rsidR="001E077D" w:rsidRPr="00DA3995" w:rsidRDefault="00E9664E" w:rsidP="001E077D">
      <w:pPr>
        <w:pStyle w:val="afc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1E077D">
        <w:rPr>
          <w:rFonts w:ascii="Times New Roman" w:hAnsi="Times New Roman" w:cs="Times New Roman"/>
          <w:b/>
          <w:sz w:val="28"/>
          <w:szCs w:val="28"/>
        </w:rPr>
        <w:t>Глава 1</w:t>
      </w:r>
      <w:r w:rsidR="006204CC">
        <w:rPr>
          <w:rFonts w:ascii="Times New Roman" w:hAnsi="Times New Roman" w:cs="Times New Roman"/>
          <w:b/>
          <w:sz w:val="28"/>
          <w:szCs w:val="28"/>
        </w:rPr>
        <w:t>2.3</w:t>
      </w:r>
      <w:r w:rsidR="001E077D" w:rsidRPr="00DA399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E077D">
        <w:rPr>
          <w:rFonts w:ascii="Times New Roman" w:hAnsi="Times New Roman" w:cs="Times New Roman"/>
          <w:b/>
          <w:sz w:val="28"/>
          <w:szCs w:val="28"/>
        </w:rPr>
        <w:t>Праздничное оформление территории поселения</w:t>
      </w:r>
    </w:p>
    <w:p w14:paraId="5530A608" w14:textId="2E6CAD10" w:rsidR="00FB3AAC" w:rsidRPr="002C5093" w:rsidRDefault="001E077D" w:rsidP="00FB3AA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204CC">
        <w:rPr>
          <w:rFonts w:ascii="Times New Roman" w:hAnsi="Times New Roman" w:cs="Times New Roman"/>
          <w:sz w:val="28"/>
          <w:szCs w:val="28"/>
        </w:rPr>
        <w:t>2.3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662D4">
        <w:rPr>
          <w:rFonts w:ascii="Times New Roman" w:hAnsi="Times New Roman" w:cs="Times New Roman"/>
          <w:sz w:val="28"/>
          <w:szCs w:val="28"/>
        </w:rPr>
        <w:t>1.</w:t>
      </w:r>
      <w:r w:rsidR="00FB3AAC" w:rsidRPr="002C5093">
        <w:rPr>
          <w:rFonts w:ascii="Times New Roman" w:hAnsi="Times New Roman" w:cs="Times New Roman"/>
          <w:color w:val="000000"/>
          <w:sz w:val="28"/>
          <w:szCs w:val="28"/>
        </w:rPr>
        <w:t xml:space="preserve"> Праздничное и (или) тематическое оформление территории поселения осуществляется на период проведения государственных, региональных и муниципальных праздников и мероприятий, связанных со знаменательными событиями (далее - праздничное оформление).</w:t>
      </w:r>
    </w:p>
    <w:p w14:paraId="465E5234" w14:textId="22C05C49" w:rsidR="00FB3AAC" w:rsidRPr="002C5093" w:rsidRDefault="00FB3AAC" w:rsidP="00FB3AA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2.3</w:t>
      </w:r>
      <w:r w:rsidRPr="002C5093">
        <w:rPr>
          <w:rFonts w:ascii="Times New Roman" w:hAnsi="Times New Roman" w:cs="Times New Roman"/>
          <w:color w:val="000000"/>
          <w:sz w:val="28"/>
          <w:szCs w:val="28"/>
        </w:rPr>
        <w:t>.2. В перечень объектов праздничного оформления могут включаться:</w:t>
      </w:r>
    </w:p>
    <w:p w14:paraId="2B8471CE" w14:textId="77777777" w:rsidR="00FB3AAC" w:rsidRPr="002C5093" w:rsidRDefault="00FB3AAC" w:rsidP="00FB3AA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а) площади, улицы, бульвары, мостовые сооружения, магистрали;</w:t>
      </w:r>
    </w:p>
    <w:p w14:paraId="130EA84E" w14:textId="77777777" w:rsidR="00FB3AAC" w:rsidRPr="002C5093" w:rsidRDefault="00FB3AAC" w:rsidP="00FB3AA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б) места массовых гуляний, парки, скверы, набережные;</w:t>
      </w:r>
    </w:p>
    <w:p w14:paraId="345B8237" w14:textId="77777777" w:rsidR="00FB3AAC" w:rsidRPr="002C5093" w:rsidRDefault="00FB3AAC" w:rsidP="00FB3AA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lastRenderedPageBreak/>
        <w:t>в) фасады зданий;</w:t>
      </w:r>
    </w:p>
    <w:p w14:paraId="359F5591" w14:textId="77777777" w:rsidR="00FB3AAC" w:rsidRPr="002C5093" w:rsidRDefault="00FB3AAC" w:rsidP="00FB3AA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г) фасады и витрины объектов потребительского рынка и услуг, промышленных предприятий, банков, автозаправочных станций, организаций различных форм собственности, в том числе учреждений образования, культуры, здравоохранения, физической культуры и спорта, иных зданий и прилегающие к ним территории;</w:t>
      </w:r>
    </w:p>
    <w:p w14:paraId="3CA2707F" w14:textId="77777777" w:rsidR="00FB3AAC" w:rsidRPr="002C5093" w:rsidRDefault="00FB3AAC" w:rsidP="00FB3AA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д) наземный общественный пассажирский транспорт, территории и фасады зданий, строений и сооружений транспортной инфраструктуры.</w:t>
      </w:r>
    </w:p>
    <w:p w14:paraId="3EC2834A" w14:textId="6FA46E8C" w:rsidR="00FB3AAC" w:rsidRPr="002C5093" w:rsidRDefault="00FB3AAC" w:rsidP="00FB3AA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2.3</w:t>
      </w:r>
      <w:r w:rsidRPr="002C5093">
        <w:rPr>
          <w:rFonts w:ascii="Times New Roman" w:hAnsi="Times New Roman" w:cs="Times New Roman"/>
          <w:color w:val="000000"/>
          <w:sz w:val="28"/>
          <w:szCs w:val="28"/>
        </w:rPr>
        <w:t>.3. К элементам праздничного оформления относятся:</w:t>
      </w:r>
    </w:p>
    <w:p w14:paraId="47338ED7" w14:textId="77777777" w:rsidR="00FB3AAC" w:rsidRPr="002C5093" w:rsidRDefault="00FB3AAC" w:rsidP="00FB3AA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а) текстильные или нетканые изделия, в том числе с нанесенными на их поверхности графическими изображениями;</w:t>
      </w:r>
    </w:p>
    <w:p w14:paraId="1FFBA998" w14:textId="77777777" w:rsidR="00FB3AAC" w:rsidRPr="002C5093" w:rsidRDefault="00FB3AAC" w:rsidP="00FB3AA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б) объемно-декоративные сооружения, имеющие несущую конструкцию и внешнее оформление, соответствующее тематике мероприятия;</w:t>
      </w:r>
    </w:p>
    <w:p w14:paraId="14A5FDBE" w14:textId="77777777" w:rsidR="00FB3AAC" w:rsidRPr="002C5093" w:rsidRDefault="00FB3AAC" w:rsidP="00FB3AA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в) мультимедийное и проекционное оборудование, предназначенное для трансляции текстовой, звуковой, графической и видеоинформации;</w:t>
      </w:r>
    </w:p>
    <w:p w14:paraId="3F042D7A" w14:textId="77777777" w:rsidR="00FB3AAC" w:rsidRPr="002C5093" w:rsidRDefault="00FB3AAC" w:rsidP="00FB3AA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г) праздничное освещение (иллюминация) улиц, площадей, фасадов зданий и сооружений, в том числе:</w:t>
      </w:r>
    </w:p>
    <w:p w14:paraId="1E5177CA" w14:textId="77777777" w:rsidR="00FB3AAC" w:rsidRPr="002C5093" w:rsidRDefault="00FB3AAC" w:rsidP="00FB3AA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праздничная подсветка фасадов зданий;</w:t>
      </w:r>
    </w:p>
    <w:p w14:paraId="366D4B63" w14:textId="77777777" w:rsidR="00FB3AAC" w:rsidRPr="002C5093" w:rsidRDefault="00FB3AAC" w:rsidP="00FB3AA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иллюминационные гирлянды и кронштейны;</w:t>
      </w:r>
    </w:p>
    <w:p w14:paraId="19F1E7FD" w14:textId="77777777" w:rsidR="00FB3AAC" w:rsidRPr="002C5093" w:rsidRDefault="00FB3AAC" w:rsidP="00FB3AA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художественно-декоративное оформление на тросовых конструкциях, расположенных между зданиями или опорами наружного городского освещения и контактной сети;</w:t>
      </w:r>
    </w:p>
    <w:p w14:paraId="705D9246" w14:textId="77777777" w:rsidR="00FB3AAC" w:rsidRPr="002C5093" w:rsidRDefault="00FB3AAC" w:rsidP="00FB3AA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подсветка зеленых насаждений;</w:t>
      </w:r>
    </w:p>
    <w:p w14:paraId="50C17E91" w14:textId="77777777" w:rsidR="00FB3AAC" w:rsidRPr="002C5093" w:rsidRDefault="00FB3AAC" w:rsidP="00FB3AA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праздничное и тематическое оформление пассажирского транспорта;</w:t>
      </w:r>
    </w:p>
    <w:p w14:paraId="2A215353" w14:textId="77777777" w:rsidR="00FB3AAC" w:rsidRPr="002C5093" w:rsidRDefault="00FB3AAC" w:rsidP="00FB3AA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государственные и муниципальные флаги, государственная и муниципальная символика;</w:t>
      </w:r>
    </w:p>
    <w:p w14:paraId="5B86580A" w14:textId="77777777" w:rsidR="00FB3AAC" w:rsidRPr="002C5093" w:rsidRDefault="00FB3AAC" w:rsidP="00FB3AA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декоративные флаги, флажки, стяги;</w:t>
      </w:r>
    </w:p>
    <w:p w14:paraId="4BEC5D03" w14:textId="77777777" w:rsidR="00FB3AAC" w:rsidRPr="002C5093" w:rsidRDefault="00FB3AAC" w:rsidP="00FB3AA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информационные и тематические материалы на рекламных конструкциях;</w:t>
      </w:r>
    </w:p>
    <w:p w14:paraId="45B90CB6" w14:textId="77777777" w:rsidR="00FB3AAC" w:rsidRPr="002C5093" w:rsidRDefault="00FB3AAC" w:rsidP="00FB3AA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иные элементы праздничного оформления, в том числе экспериментальные, инновационные элементы с применением новых материалов, оборудования и технологий.</w:t>
      </w:r>
    </w:p>
    <w:p w14:paraId="67298D0A" w14:textId="4A4DBF31" w:rsidR="00FB3AAC" w:rsidRPr="002C5093" w:rsidRDefault="00FB3AAC" w:rsidP="00FB3AA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2.3</w:t>
      </w:r>
      <w:r w:rsidRPr="002C5093">
        <w:rPr>
          <w:rFonts w:ascii="Times New Roman" w:hAnsi="Times New Roman" w:cs="Times New Roman"/>
          <w:color w:val="000000"/>
          <w:sz w:val="28"/>
          <w:szCs w:val="28"/>
        </w:rPr>
        <w:t>.4. Для праздничного оформления поселения допускается выбирать элементы праздничного и (или) тематического оформления, соответствующие всем требованиям качества и безопасности, нормам и правилам, установленным в нормативной документации для соответствующего вида элемента.</w:t>
      </w:r>
    </w:p>
    <w:p w14:paraId="40149A31" w14:textId="20810C7C" w:rsidR="00FB3AAC" w:rsidRPr="002C5093" w:rsidRDefault="00FB3AAC" w:rsidP="00FB3AA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2.3</w:t>
      </w:r>
      <w:r w:rsidRPr="002C5093">
        <w:rPr>
          <w:rFonts w:ascii="Times New Roman" w:hAnsi="Times New Roman" w:cs="Times New Roman"/>
          <w:color w:val="000000"/>
          <w:sz w:val="28"/>
          <w:szCs w:val="28"/>
        </w:rPr>
        <w:t>.5. При проектировании и установке элементов праздничного и (или) тематического оформления необходимо обеспечивать сохранение средств регулирования дорожного движения, без ухудшения их видимости для всех участников дорожного движения.</w:t>
      </w:r>
    </w:p>
    <w:p w14:paraId="716C104E" w14:textId="37B0A099" w:rsidR="00FB3AAC" w:rsidRPr="002C5093" w:rsidRDefault="00FB3AAC" w:rsidP="00FB3AA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2.3</w:t>
      </w:r>
      <w:r w:rsidRPr="002C5093">
        <w:rPr>
          <w:rFonts w:ascii="Times New Roman" w:hAnsi="Times New Roman" w:cs="Times New Roman"/>
          <w:color w:val="000000"/>
          <w:sz w:val="28"/>
          <w:szCs w:val="28"/>
        </w:rPr>
        <w:t>.6. При проектировании элементов праздничного и (или) тематического оформления необходимо предусматривать меры по их безопасной утилизации по окончании эксплуатации, с исключением причинения вреда жизни или здоровью граждан, имуществу физических или юридических лиц, государственному или муниципальному имуществу.</w:t>
      </w:r>
    </w:p>
    <w:p w14:paraId="59BA7D9D" w14:textId="558DFADE" w:rsidR="00FB3AAC" w:rsidRPr="002C5093" w:rsidRDefault="00FB3AAC" w:rsidP="00FB3AA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lastRenderedPageBreak/>
        <w:t>1</w:t>
      </w:r>
      <w:r w:rsidR="008C5274">
        <w:rPr>
          <w:rFonts w:ascii="Times New Roman" w:hAnsi="Times New Roman" w:cs="Times New Roman"/>
          <w:color w:val="000000"/>
          <w:sz w:val="28"/>
          <w:szCs w:val="28"/>
        </w:rPr>
        <w:t>2.3</w:t>
      </w:r>
      <w:r w:rsidRPr="002C5093">
        <w:rPr>
          <w:rFonts w:ascii="Times New Roman" w:hAnsi="Times New Roman" w:cs="Times New Roman"/>
          <w:color w:val="000000"/>
          <w:sz w:val="28"/>
          <w:szCs w:val="28"/>
        </w:rPr>
        <w:t>.7. Концепция праздничного оформления определяется планом мероприятий и схемой размещения объектов и элементов праздничного оформления, утверждаемыми уполномоченным органом.</w:t>
      </w:r>
    </w:p>
    <w:p w14:paraId="6271E4D9" w14:textId="762D7A93" w:rsidR="00FB3AAC" w:rsidRPr="002C5093" w:rsidRDefault="00FB3AAC" w:rsidP="00FB3AA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8C5274">
        <w:rPr>
          <w:rFonts w:ascii="Times New Roman" w:hAnsi="Times New Roman" w:cs="Times New Roman"/>
          <w:color w:val="000000"/>
          <w:sz w:val="28"/>
          <w:szCs w:val="28"/>
        </w:rPr>
        <w:t>2.3</w:t>
      </w:r>
      <w:r w:rsidRPr="002C5093">
        <w:rPr>
          <w:rFonts w:ascii="Times New Roman" w:hAnsi="Times New Roman" w:cs="Times New Roman"/>
          <w:color w:val="000000"/>
          <w:sz w:val="28"/>
          <w:szCs w:val="28"/>
        </w:rPr>
        <w:t>.8. Праздничное оформление осуществляется собственниками и (или) иными законными владельцами объектов праздничного оформления в рамках концепции праздничного оформления территории поселения за счет собственных средств либо в соответствии с муниципальными контрактами, заключенными в пределах средств, предусмотренных на эти цели в бюджете поселения, в порядке, предусмотренном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14:paraId="1C553423" w14:textId="4665397D" w:rsidR="000771B9" w:rsidRPr="001E077D" w:rsidRDefault="00FB3AAC" w:rsidP="00FB3AAC">
      <w:pPr>
        <w:pStyle w:val="af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5093">
        <w:rPr>
          <w:rFonts w:ascii="Times New Roman" w:hAnsi="Times New Roman" w:cs="Times New Roman"/>
          <w:color w:val="000000"/>
          <w:sz w:val="28"/>
          <w:szCs w:val="28"/>
        </w:rPr>
        <w:t>При проведении праздничных и иных массовых мероприятий их организаторы обязаны обеспечить уборку места проведения мероприятия и прилегающих к нему территорий, а также восстановить поврежденные элементы благоустройства.</w:t>
      </w:r>
      <w:r w:rsidR="00B15111" w:rsidRPr="00D24B1F">
        <w:rPr>
          <w:rFonts w:ascii="Times New Roman" w:hAnsi="Times New Roman" w:cs="Times New Roman"/>
          <w:bCs/>
          <w:sz w:val="28"/>
          <w:szCs w:val="28"/>
        </w:rPr>
        <w:t>».</w:t>
      </w:r>
    </w:p>
    <w:p w14:paraId="1F2F269B" w14:textId="42F2EAD8" w:rsidR="00240C3D" w:rsidRPr="00E659F4" w:rsidRDefault="00C77D73" w:rsidP="00753890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5BDB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2. </w:t>
      </w:r>
      <w:r w:rsidR="003E1CD8" w:rsidRPr="00EE5BDB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опубликовать </w:t>
      </w:r>
      <w:bookmarkStart w:id="4" w:name="_Hlk8222763"/>
      <w:r w:rsidR="003E1CD8" w:rsidRPr="00EE5BDB">
        <w:rPr>
          <w:rFonts w:ascii="Times New Roman" w:hAnsi="Times New Roman" w:cs="Times New Roman"/>
          <w:color w:val="000000"/>
          <w:sz w:val="28"/>
          <w:szCs w:val="28"/>
        </w:rPr>
        <w:t xml:space="preserve">в газете </w:t>
      </w:r>
      <w:r w:rsidR="00D16AB3">
        <w:rPr>
          <w:rFonts w:ascii="Times New Roman" w:hAnsi="Times New Roman" w:cs="Times New Roman"/>
          <w:color w:val="000000"/>
          <w:sz w:val="28"/>
          <w:szCs w:val="28"/>
        </w:rPr>
        <w:t>городского</w:t>
      </w:r>
      <w:r w:rsidR="003E1CD8" w:rsidRPr="00EE5BDB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</w:t>
      </w:r>
      <w:r w:rsidR="002F0DDD" w:rsidRPr="00EE5BDB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</w:t>
      </w:r>
      <w:r w:rsidR="00D16AB3">
        <w:rPr>
          <w:rFonts w:ascii="Times New Roman" w:hAnsi="Times New Roman" w:cs="Times New Roman"/>
          <w:bCs/>
          <w:color w:val="000000"/>
          <w:sz w:val="28"/>
          <w:szCs w:val="28"/>
        </w:rPr>
        <w:t>Балашейка</w:t>
      </w:r>
      <w:r w:rsidR="002F0DDD" w:rsidRPr="00EE5BD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bookmarkStart w:id="5" w:name="_Hlk19099543"/>
      <w:r w:rsidR="002F0DDD" w:rsidRPr="00EE5BD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муниципального района </w:t>
      </w:r>
      <w:r w:rsidR="00D16AB3">
        <w:rPr>
          <w:rFonts w:ascii="Times New Roman" w:hAnsi="Times New Roman" w:cs="Times New Roman"/>
          <w:bCs/>
          <w:color w:val="000000"/>
          <w:sz w:val="28"/>
          <w:szCs w:val="28"/>
        </w:rPr>
        <w:t>Сызранский</w:t>
      </w:r>
      <w:r w:rsidR="002F0DDD" w:rsidRPr="00EE5BD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Самарской области</w:t>
      </w:r>
      <w:r w:rsidR="003E1CD8" w:rsidRPr="00EE5BD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6" w:name="_Hlk14086219"/>
      <w:bookmarkEnd w:id="4"/>
      <w:bookmarkEnd w:id="5"/>
      <w:r w:rsidR="000951A8" w:rsidRPr="00EE5BDB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1B5543" w:rsidRPr="00EE5BDB">
        <w:rPr>
          <w:rFonts w:ascii="Times New Roman" w:hAnsi="Times New Roman" w:cs="Times New Roman"/>
          <w:color w:val="000000"/>
          <w:sz w:val="28"/>
          <w:szCs w:val="28"/>
        </w:rPr>
        <w:t xml:space="preserve">Вестник </w:t>
      </w:r>
      <w:r w:rsidR="00D16AB3">
        <w:rPr>
          <w:rFonts w:ascii="Times New Roman" w:hAnsi="Times New Roman" w:cs="Times New Roman"/>
          <w:color w:val="000000"/>
          <w:sz w:val="28"/>
          <w:szCs w:val="28"/>
        </w:rPr>
        <w:t>Балашейк</w:t>
      </w:r>
      <w:r w:rsidR="003D0108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0951A8" w:rsidRPr="00EE5BDB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6"/>
      <w:r w:rsidR="000951A8" w:rsidRPr="00EE5BDB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="000951A8" w:rsidRPr="000951A8">
        <w:rPr>
          <w:rFonts w:ascii="Times New Roman" w:hAnsi="Times New Roman" w:cs="Times New Roman"/>
          <w:color w:val="000000"/>
          <w:sz w:val="28"/>
          <w:szCs w:val="28"/>
        </w:rPr>
        <w:t xml:space="preserve"> разместить </w:t>
      </w:r>
      <w:r w:rsidR="00703CCD" w:rsidRPr="00703CCD">
        <w:rPr>
          <w:rFonts w:ascii="Times New Roman" w:hAnsi="Times New Roman" w:cs="Times New Roman"/>
          <w:color w:val="000000"/>
          <w:sz w:val="28"/>
          <w:szCs w:val="28"/>
        </w:rPr>
        <w:t xml:space="preserve">на официальном сайте Администрации муниципального района </w:t>
      </w:r>
      <w:r w:rsidR="00D16AB3">
        <w:rPr>
          <w:rFonts w:ascii="Times New Roman" w:hAnsi="Times New Roman" w:cs="Times New Roman"/>
          <w:color w:val="000000"/>
          <w:sz w:val="28"/>
          <w:szCs w:val="28"/>
        </w:rPr>
        <w:t>Сызранский</w:t>
      </w:r>
      <w:r w:rsidR="00703CCD" w:rsidRPr="00703CCD">
        <w:rPr>
          <w:rFonts w:ascii="Times New Roman" w:hAnsi="Times New Roman" w:cs="Times New Roman"/>
          <w:color w:val="000000"/>
          <w:sz w:val="28"/>
          <w:szCs w:val="28"/>
        </w:rPr>
        <w:t xml:space="preserve"> Самарской области в информационно-телекоммуникационной сети «Интернет» в разделе </w:t>
      </w:r>
      <w:r w:rsidR="00D16AB3">
        <w:rPr>
          <w:rFonts w:ascii="Times New Roman" w:hAnsi="Times New Roman" w:cs="Times New Roman"/>
          <w:color w:val="000000"/>
          <w:sz w:val="28"/>
          <w:szCs w:val="28"/>
        </w:rPr>
        <w:t>городского</w:t>
      </w:r>
      <w:r w:rsidR="00703CCD" w:rsidRPr="00703CCD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 </w:t>
      </w:r>
      <w:r w:rsidR="00D16AB3">
        <w:rPr>
          <w:rFonts w:ascii="Times New Roman" w:hAnsi="Times New Roman" w:cs="Times New Roman"/>
          <w:color w:val="000000"/>
          <w:sz w:val="28"/>
          <w:szCs w:val="28"/>
        </w:rPr>
        <w:t>Балашейка</w:t>
      </w:r>
      <w:r w:rsidR="00703CCD" w:rsidRPr="00703CCD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</w:t>
      </w:r>
      <w:r w:rsidR="00D16AB3">
        <w:rPr>
          <w:rFonts w:ascii="Times New Roman" w:hAnsi="Times New Roman" w:cs="Times New Roman"/>
          <w:color w:val="000000"/>
          <w:sz w:val="28"/>
          <w:szCs w:val="28"/>
        </w:rPr>
        <w:t>Сызранский</w:t>
      </w:r>
      <w:r w:rsidR="00703CCD" w:rsidRPr="00703CCD">
        <w:rPr>
          <w:rFonts w:ascii="Times New Roman" w:hAnsi="Times New Roman" w:cs="Times New Roman"/>
          <w:color w:val="000000"/>
          <w:sz w:val="28"/>
          <w:szCs w:val="28"/>
        </w:rPr>
        <w:t xml:space="preserve"> Самарской области по адресу: </w:t>
      </w:r>
      <w:r w:rsidR="003D0108" w:rsidRPr="003D0108">
        <w:rPr>
          <w:rFonts w:ascii="Times New Roman" w:hAnsi="Times New Roman" w:cs="Times New Roman"/>
          <w:color w:val="000000"/>
          <w:sz w:val="28"/>
          <w:szCs w:val="28"/>
        </w:rPr>
        <w:t>http://syzrayon.ru/</w:t>
      </w:r>
      <w:r w:rsidR="001736C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18DD7D7" w14:textId="17706269" w:rsidR="00C96682" w:rsidRDefault="00E659F4" w:rsidP="004812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96682" w:rsidRPr="00C96682">
        <w:rPr>
          <w:rFonts w:ascii="Times New Roman" w:hAnsi="Times New Roman" w:cs="Times New Roman"/>
          <w:sz w:val="28"/>
          <w:szCs w:val="28"/>
        </w:rPr>
        <w:t xml:space="preserve">. </w:t>
      </w:r>
      <w:r w:rsidR="0048129E" w:rsidRPr="0048129E">
        <w:rPr>
          <w:rFonts w:ascii="Times New Roman" w:hAnsi="Times New Roman" w:cs="Times New Roman"/>
          <w:sz w:val="28"/>
          <w:szCs w:val="28"/>
        </w:rPr>
        <w:t>Настоящее решение вступает в силу по истечении девяноста дней после дня его официального опубликования</w:t>
      </w:r>
      <w:r w:rsidR="00670C8C" w:rsidRPr="00670C8C">
        <w:rPr>
          <w:rFonts w:ascii="Times New Roman" w:hAnsi="Times New Roman" w:cs="Times New Roman"/>
          <w:sz w:val="28"/>
          <w:szCs w:val="28"/>
        </w:rPr>
        <w:t>.</w:t>
      </w:r>
    </w:p>
    <w:p w14:paraId="730D49EF" w14:textId="3ADA0C6F" w:rsidR="001B17D1" w:rsidRDefault="00E659F4" w:rsidP="00F625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96682" w:rsidRPr="00C96682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решения возложить </w:t>
      </w:r>
      <w:r w:rsidR="000951A8">
        <w:rPr>
          <w:rFonts w:ascii="Times New Roman" w:hAnsi="Times New Roman" w:cs="Times New Roman"/>
          <w:sz w:val="28"/>
          <w:szCs w:val="28"/>
        </w:rPr>
        <w:t xml:space="preserve">на </w:t>
      </w:r>
      <w:r w:rsidR="005664A3" w:rsidRPr="005664A3">
        <w:rPr>
          <w:rFonts w:ascii="Times New Roman" w:hAnsi="Times New Roman" w:cs="Times New Roman"/>
          <w:sz w:val="28"/>
          <w:szCs w:val="28"/>
        </w:rPr>
        <w:t xml:space="preserve">Главу </w:t>
      </w:r>
      <w:r w:rsidR="005664A3">
        <w:rPr>
          <w:rFonts w:ascii="Times New Roman" w:hAnsi="Times New Roman" w:cs="Times New Roman"/>
          <w:sz w:val="28"/>
          <w:szCs w:val="28"/>
        </w:rPr>
        <w:t>городского</w:t>
      </w:r>
      <w:r w:rsidR="005664A3" w:rsidRPr="005664A3">
        <w:rPr>
          <w:rFonts w:ascii="Times New Roman" w:hAnsi="Times New Roman" w:cs="Times New Roman"/>
          <w:sz w:val="28"/>
          <w:szCs w:val="28"/>
        </w:rPr>
        <w:t xml:space="preserve"> поселения Б</w:t>
      </w:r>
      <w:r w:rsidR="005664A3">
        <w:rPr>
          <w:rFonts w:ascii="Times New Roman" w:hAnsi="Times New Roman" w:cs="Times New Roman"/>
          <w:sz w:val="28"/>
          <w:szCs w:val="28"/>
        </w:rPr>
        <w:t>алашейка</w:t>
      </w:r>
      <w:r w:rsidR="005664A3" w:rsidRPr="005664A3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5664A3">
        <w:rPr>
          <w:rFonts w:ascii="Times New Roman" w:hAnsi="Times New Roman" w:cs="Times New Roman"/>
          <w:sz w:val="28"/>
          <w:szCs w:val="28"/>
        </w:rPr>
        <w:t xml:space="preserve">Сызранский </w:t>
      </w:r>
      <w:r w:rsidR="005664A3" w:rsidRPr="005664A3">
        <w:rPr>
          <w:rFonts w:ascii="Times New Roman" w:hAnsi="Times New Roman" w:cs="Times New Roman"/>
          <w:sz w:val="28"/>
          <w:szCs w:val="28"/>
        </w:rPr>
        <w:t>Самарской области</w:t>
      </w:r>
      <w:r w:rsidR="001B17D1">
        <w:rPr>
          <w:rFonts w:ascii="Times New Roman" w:hAnsi="Times New Roman" w:cs="Times New Roman"/>
          <w:sz w:val="28"/>
          <w:szCs w:val="28"/>
        </w:rPr>
        <w:t>.</w:t>
      </w:r>
    </w:p>
    <w:p w14:paraId="547F6F2C" w14:textId="77777777" w:rsidR="001B17D1" w:rsidRPr="005664A3" w:rsidRDefault="001B17D1" w:rsidP="00F733A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7DE445" w14:textId="77777777" w:rsidR="008C505C" w:rsidRDefault="008C505C" w:rsidP="008B065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2D5DDE" w14:textId="77777777" w:rsidR="008C505C" w:rsidRDefault="008C505C" w:rsidP="008B065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8DE239" w14:textId="77777777" w:rsidR="0091561F" w:rsidRPr="008B065A" w:rsidRDefault="0091561F" w:rsidP="009156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65A">
        <w:rPr>
          <w:rFonts w:ascii="Times New Roman" w:hAnsi="Times New Roman" w:cs="Times New Roman"/>
          <w:b/>
          <w:sz w:val="28"/>
          <w:szCs w:val="28"/>
        </w:rPr>
        <w:t xml:space="preserve">Председатель Собрания представителей </w:t>
      </w:r>
    </w:p>
    <w:p w14:paraId="512C4CF1" w14:textId="77777777" w:rsidR="0091561F" w:rsidRPr="008B065A" w:rsidRDefault="0091561F" w:rsidP="009156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7" w:name="_Hlk5355789"/>
      <w:r>
        <w:rPr>
          <w:rFonts w:ascii="Times New Roman" w:hAnsi="Times New Roman" w:cs="Times New Roman"/>
          <w:b/>
          <w:sz w:val="28"/>
          <w:szCs w:val="28"/>
        </w:rPr>
        <w:t xml:space="preserve">городского </w:t>
      </w:r>
      <w:r w:rsidRPr="008B065A">
        <w:rPr>
          <w:rFonts w:ascii="Times New Roman" w:hAnsi="Times New Roman" w:cs="Times New Roman"/>
          <w:b/>
          <w:sz w:val="28"/>
          <w:szCs w:val="28"/>
        </w:rPr>
        <w:t xml:space="preserve">поселения </w:t>
      </w:r>
      <w:r>
        <w:rPr>
          <w:rFonts w:ascii="Times New Roman" w:hAnsi="Times New Roman" w:cs="Times New Roman"/>
          <w:b/>
          <w:sz w:val="28"/>
          <w:szCs w:val="28"/>
        </w:rPr>
        <w:t>Балашейка</w:t>
      </w:r>
    </w:p>
    <w:p w14:paraId="2B90A826" w14:textId="77777777" w:rsidR="0091561F" w:rsidRPr="008B065A" w:rsidRDefault="0091561F" w:rsidP="009156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65A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r>
        <w:rPr>
          <w:rFonts w:ascii="Times New Roman" w:hAnsi="Times New Roman" w:cs="Times New Roman"/>
          <w:b/>
          <w:sz w:val="28"/>
          <w:szCs w:val="28"/>
        </w:rPr>
        <w:t>Сызранский</w:t>
      </w:r>
      <w:r w:rsidRPr="008B065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78F712D" w14:textId="329E9A5B" w:rsidR="0091561F" w:rsidRPr="008B065A" w:rsidRDefault="0091561F" w:rsidP="009156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65A">
        <w:rPr>
          <w:rFonts w:ascii="Times New Roman" w:hAnsi="Times New Roman" w:cs="Times New Roman"/>
          <w:b/>
          <w:sz w:val="28"/>
          <w:szCs w:val="28"/>
        </w:rPr>
        <w:t xml:space="preserve">Самарской области           </w:t>
      </w:r>
      <w:r w:rsidRPr="00BD5393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="00EC75F5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Н.А. </w:t>
      </w:r>
      <w:r w:rsidR="00EC75F5">
        <w:rPr>
          <w:rFonts w:ascii="Times New Roman" w:hAnsi="Times New Roman" w:cs="Times New Roman"/>
          <w:b/>
          <w:sz w:val="28"/>
          <w:szCs w:val="28"/>
        </w:rPr>
        <w:t>Щеглова</w:t>
      </w:r>
    </w:p>
    <w:bookmarkEnd w:id="7"/>
    <w:p w14:paraId="04F5AE1B" w14:textId="77777777" w:rsidR="0091561F" w:rsidRPr="008B065A" w:rsidRDefault="0091561F" w:rsidP="009156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02504B8" w14:textId="77777777" w:rsidR="0091561F" w:rsidRPr="008B065A" w:rsidRDefault="0091561F" w:rsidP="009156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65A">
        <w:rPr>
          <w:rFonts w:ascii="Times New Roman" w:hAnsi="Times New Roman" w:cs="Times New Roman"/>
          <w:b/>
          <w:sz w:val="28"/>
          <w:szCs w:val="28"/>
        </w:rPr>
        <w:t xml:space="preserve">Глава </w:t>
      </w:r>
    </w:p>
    <w:p w14:paraId="0732E88E" w14:textId="77777777" w:rsidR="0091561F" w:rsidRPr="008B065A" w:rsidRDefault="0091561F" w:rsidP="009156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городского </w:t>
      </w:r>
      <w:r w:rsidRPr="008B065A">
        <w:rPr>
          <w:rFonts w:ascii="Times New Roman" w:hAnsi="Times New Roman" w:cs="Times New Roman"/>
          <w:b/>
          <w:sz w:val="28"/>
          <w:szCs w:val="28"/>
        </w:rPr>
        <w:t xml:space="preserve">поселения </w:t>
      </w:r>
      <w:r>
        <w:rPr>
          <w:rFonts w:ascii="Times New Roman" w:hAnsi="Times New Roman" w:cs="Times New Roman"/>
          <w:b/>
          <w:sz w:val="28"/>
          <w:szCs w:val="28"/>
        </w:rPr>
        <w:t>Балашейка</w:t>
      </w:r>
    </w:p>
    <w:p w14:paraId="47103DAB" w14:textId="77777777" w:rsidR="0091561F" w:rsidRPr="008B065A" w:rsidRDefault="0091561F" w:rsidP="009156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65A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r>
        <w:rPr>
          <w:rFonts w:ascii="Times New Roman" w:hAnsi="Times New Roman" w:cs="Times New Roman"/>
          <w:b/>
          <w:sz w:val="28"/>
          <w:szCs w:val="28"/>
        </w:rPr>
        <w:t>Сызранский</w:t>
      </w:r>
      <w:r w:rsidRPr="008B065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555923E" w14:textId="4FB146B4" w:rsidR="00B51B92" w:rsidRPr="005A50BE" w:rsidRDefault="0091561F" w:rsidP="005A50BE">
      <w:pPr>
        <w:spacing w:after="0" w:line="240" w:lineRule="auto"/>
        <w:jc w:val="both"/>
        <w:rPr>
          <w:rStyle w:val="a7"/>
          <w:rFonts w:ascii="Times New Roman" w:hAnsi="Times New Roman" w:cs="Times New Roman"/>
          <w:bCs w:val="0"/>
          <w:sz w:val="28"/>
          <w:szCs w:val="28"/>
        </w:rPr>
      </w:pPr>
      <w:r w:rsidRPr="008B065A">
        <w:rPr>
          <w:rFonts w:ascii="Times New Roman" w:hAnsi="Times New Roman" w:cs="Times New Roman"/>
          <w:b/>
          <w:sz w:val="28"/>
          <w:szCs w:val="28"/>
        </w:rPr>
        <w:t xml:space="preserve">Самарской области                                                         </w:t>
      </w:r>
      <w:r w:rsidR="00EC75F5">
        <w:rPr>
          <w:rFonts w:ascii="Times New Roman" w:hAnsi="Times New Roman" w:cs="Times New Roman"/>
          <w:b/>
          <w:sz w:val="28"/>
          <w:szCs w:val="28"/>
        </w:rPr>
        <w:t xml:space="preserve">   </w:t>
      </w:r>
      <w:bookmarkStart w:id="8" w:name="_GoBack"/>
      <w:bookmarkEnd w:id="8"/>
      <w:r>
        <w:rPr>
          <w:rFonts w:ascii="Times New Roman" w:hAnsi="Times New Roman" w:cs="Times New Roman"/>
          <w:b/>
          <w:sz w:val="28"/>
          <w:szCs w:val="28"/>
        </w:rPr>
        <w:t>М.С. Кувшинова</w:t>
      </w:r>
    </w:p>
    <w:sectPr w:rsidR="00B51B92" w:rsidRPr="005A50BE" w:rsidSect="00FF37BE">
      <w:headerReference w:type="even" r:id="rId10"/>
      <w:headerReference w:type="default" r:id="rId11"/>
      <w:pgSz w:w="11906" w:h="16838"/>
      <w:pgMar w:top="1135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DFDA3D" w14:textId="77777777" w:rsidR="008C38B5" w:rsidRDefault="008C38B5" w:rsidP="00F271B1">
      <w:pPr>
        <w:spacing w:after="0" w:line="240" w:lineRule="auto"/>
      </w:pPr>
      <w:r>
        <w:separator/>
      </w:r>
    </w:p>
  </w:endnote>
  <w:endnote w:type="continuationSeparator" w:id="0">
    <w:p w14:paraId="570AF1D6" w14:textId="77777777" w:rsidR="008C38B5" w:rsidRDefault="008C38B5" w:rsidP="00F27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98C2EE" w14:textId="77777777" w:rsidR="008C38B5" w:rsidRDefault="008C38B5" w:rsidP="00F271B1">
      <w:pPr>
        <w:spacing w:after="0" w:line="240" w:lineRule="auto"/>
      </w:pPr>
      <w:r>
        <w:separator/>
      </w:r>
    </w:p>
  </w:footnote>
  <w:footnote w:type="continuationSeparator" w:id="0">
    <w:p w14:paraId="7EC5E0CF" w14:textId="77777777" w:rsidR="008C38B5" w:rsidRDefault="008C38B5" w:rsidP="00F271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0E3294" w14:textId="77777777" w:rsidR="00B85B3C" w:rsidRDefault="00B85B3C" w:rsidP="002B2B2C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779213CA" w14:textId="77777777" w:rsidR="00B85B3C" w:rsidRDefault="00B85B3C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0AC4A4" w14:textId="77777777" w:rsidR="00B85B3C" w:rsidRDefault="00B85B3C" w:rsidP="002B2B2C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C75F5">
      <w:rPr>
        <w:rStyle w:val="ab"/>
        <w:noProof/>
      </w:rPr>
      <w:t>2</w:t>
    </w:r>
    <w:r>
      <w:rPr>
        <w:rStyle w:val="ab"/>
      </w:rPr>
      <w:fldChar w:fldCharType="end"/>
    </w:r>
  </w:p>
  <w:p w14:paraId="09CE43C6" w14:textId="77777777" w:rsidR="00B85B3C" w:rsidRDefault="00B85B3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834E93E"/>
    <w:lvl w:ilvl="0">
      <w:numFmt w:val="bullet"/>
      <w:lvlText w:val="*"/>
      <w:lvlJc w:val="left"/>
    </w:lvl>
  </w:abstractNum>
  <w:abstractNum w:abstractNumId="1">
    <w:nsid w:val="0754561F"/>
    <w:multiLevelType w:val="multilevel"/>
    <w:tmpl w:val="74403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BD6C91"/>
    <w:multiLevelType w:val="multilevel"/>
    <w:tmpl w:val="6620317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">
    <w:nsid w:val="0F00319D"/>
    <w:multiLevelType w:val="hybridMultilevel"/>
    <w:tmpl w:val="90E6724E"/>
    <w:lvl w:ilvl="0" w:tplc="ABCC61C0">
      <w:start w:val="8"/>
      <w:numFmt w:val="bullet"/>
      <w:lvlText w:val="-"/>
      <w:lvlJc w:val="left"/>
      <w:pPr>
        <w:tabs>
          <w:tab w:val="num" w:pos="1128"/>
        </w:tabs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8"/>
        </w:tabs>
        <w:ind w:left="18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8"/>
        </w:tabs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8"/>
        </w:tabs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8"/>
        </w:tabs>
        <w:ind w:left="40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8"/>
        </w:tabs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8"/>
        </w:tabs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8"/>
        </w:tabs>
        <w:ind w:left="61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8"/>
        </w:tabs>
        <w:ind w:left="6888" w:hanging="360"/>
      </w:pPr>
      <w:rPr>
        <w:rFonts w:ascii="Wingdings" w:hAnsi="Wingdings" w:hint="default"/>
      </w:rPr>
    </w:lvl>
  </w:abstractNum>
  <w:abstractNum w:abstractNumId="4">
    <w:nsid w:val="11E953ED"/>
    <w:multiLevelType w:val="multilevel"/>
    <w:tmpl w:val="6AC8D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EA6D34"/>
    <w:multiLevelType w:val="singleLevel"/>
    <w:tmpl w:val="8334D57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275767B9"/>
    <w:multiLevelType w:val="hybridMultilevel"/>
    <w:tmpl w:val="1CFE8ECA"/>
    <w:lvl w:ilvl="0" w:tplc="7F36DA1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10" w:hanging="360"/>
      </w:pPr>
    </w:lvl>
    <w:lvl w:ilvl="2" w:tplc="0419001B">
      <w:start w:val="1"/>
      <w:numFmt w:val="lowerRoman"/>
      <w:lvlText w:val="%3."/>
      <w:lvlJc w:val="right"/>
      <w:pPr>
        <w:ind w:left="2430" w:hanging="180"/>
      </w:pPr>
    </w:lvl>
    <w:lvl w:ilvl="3" w:tplc="0419000F">
      <w:start w:val="1"/>
      <w:numFmt w:val="decimal"/>
      <w:lvlText w:val="%4."/>
      <w:lvlJc w:val="left"/>
      <w:pPr>
        <w:ind w:left="3150" w:hanging="360"/>
      </w:pPr>
    </w:lvl>
    <w:lvl w:ilvl="4" w:tplc="04190019">
      <w:start w:val="1"/>
      <w:numFmt w:val="lowerLetter"/>
      <w:lvlText w:val="%5."/>
      <w:lvlJc w:val="left"/>
      <w:pPr>
        <w:ind w:left="3870" w:hanging="360"/>
      </w:pPr>
    </w:lvl>
    <w:lvl w:ilvl="5" w:tplc="0419001B">
      <w:start w:val="1"/>
      <w:numFmt w:val="lowerRoman"/>
      <w:lvlText w:val="%6."/>
      <w:lvlJc w:val="right"/>
      <w:pPr>
        <w:ind w:left="4590" w:hanging="180"/>
      </w:pPr>
    </w:lvl>
    <w:lvl w:ilvl="6" w:tplc="0419000F">
      <w:start w:val="1"/>
      <w:numFmt w:val="decimal"/>
      <w:lvlText w:val="%7."/>
      <w:lvlJc w:val="left"/>
      <w:pPr>
        <w:ind w:left="5310" w:hanging="360"/>
      </w:pPr>
    </w:lvl>
    <w:lvl w:ilvl="7" w:tplc="04190019">
      <w:start w:val="1"/>
      <w:numFmt w:val="lowerLetter"/>
      <w:lvlText w:val="%8."/>
      <w:lvlJc w:val="left"/>
      <w:pPr>
        <w:ind w:left="6030" w:hanging="360"/>
      </w:pPr>
    </w:lvl>
    <w:lvl w:ilvl="8" w:tplc="0419001B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275F2A49"/>
    <w:multiLevelType w:val="hybridMultilevel"/>
    <w:tmpl w:val="E35CC9C6"/>
    <w:lvl w:ilvl="0" w:tplc="C8CCC40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10" w:hanging="360"/>
      </w:pPr>
    </w:lvl>
    <w:lvl w:ilvl="2" w:tplc="0419001B">
      <w:start w:val="1"/>
      <w:numFmt w:val="lowerRoman"/>
      <w:lvlText w:val="%3."/>
      <w:lvlJc w:val="right"/>
      <w:pPr>
        <w:ind w:left="2430" w:hanging="180"/>
      </w:pPr>
    </w:lvl>
    <w:lvl w:ilvl="3" w:tplc="0419000F">
      <w:start w:val="1"/>
      <w:numFmt w:val="decimal"/>
      <w:lvlText w:val="%4."/>
      <w:lvlJc w:val="left"/>
      <w:pPr>
        <w:ind w:left="3150" w:hanging="360"/>
      </w:pPr>
    </w:lvl>
    <w:lvl w:ilvl="4" w:tplc="04190019">
      <w:start w:val="1"/>
      <w:numFmt w:val="lowerLetter"/>
      <w:lvlText w:val="%5."/>
      <w:lvlJc w:val="left"/>
      <w:pPr>
        <w:ind w:left="3870" w:hanging="360"/>
      </w:pPr>
    </w:lvl>
    <w:lvl w:ilvl="5" w:tplc="0419001B">
      <w:start w:val="1"/>
      <w:numFmt w:val="lowerRoman"/>
      <w:lvlText w:val="%6."/>
      <w:lvlJc w:val="right"/>
      <w:pPr>
        <w:ind w:left="4590" w:hanging="180"/>
      </w:pPr>
    </w:lvl>
    <w:lvl w:ilvl="6" w:tplc="0419000F">
      <w:start w:val="1"/>
      <w:numFmt w:val="decimal"/>
      <w:lvlText w:val="%7."/>
      <w:lvlJc w:val="left"/>
      <w:pPr>
        <w:ind w:left="5310" w:hanging="360"/>
      </w:pPr>
    </w:lvl>
    <w:lvl w:ilvl="7" w:tplc="04190019">
      <w:start w:val="1"/>
      <w:numFmt w:val="lowerLetter"/>
      <w:lvlText w:val="%8."/>
      <w:lvlJc w:val="left"/>
      <w:pPr>
        <w:ind w:left="6030" w:hanging="360"/>
      </w:pPr>
    </w:lvl>
    <w:lvl w:ilvl="8" w:tplc="0419001B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34D169C1"/>
    <w:multiLevelType w:val="multilevel"/>
    <w:tmpl w:val="B6F8CA9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9">
    <w:nsid w:val="3A8F3F4F"/>
    <w:multiLevelType w:val="hybridMultilevel"/>
    <w:tmpl w:val="0252527A"/>
    <w:lvl w:ilvl="0" w:tplc="DB363B0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3FA734CA"/>
    <w:multiLevelType w:val="multilevel"/>
    <w:tmpl w:val="D2D48FF6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>
    <w:nsid w:val="65F069B8"/>
    <w:multiLevelType w:val="hybridMultilevel"/>
    <w:tmpl w:val="497A5AD2"/>
    <w:lvl w:ilvl="0" w:tplc="E7CE6752">
      <w:start w:val="1"/>
      <w:numFmt w:val="decimal"/>
      <w:lvlText w:val="%1."/>
      <w:lvlJc w:val="left"/>
      <w:pPr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66010B2B"/>
    <w:multiLevelType w:val="hybridMultilevel"/>
    <w:tmpl w:val="47B0B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2073BA"/>
    <w:multiLevelType w:val="hybridMultilevel"/>
    <w:tmpl w:val="88DE4BB2"/>
    <w:lvl w:ilvl="0" w:tplc="EC96F04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>
    <w:nsid w:val="7CB33A1F"/>
    <w:multiLevelType w:val="hybridMultilevel"/>
    <w:tmpl w:val="D5DC0E5E"/>
    <w:lvl w:ilvl="0" w:tplc="93F252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ECA5F08"/>
    <w:multiLevelType w:val="hybridMultilevel"/>
    <w:tmpl w:val="4652230A"/>
    <w:lvl w:ilvl="0" w:tplc="09ECEE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7"/>
  </w:num>
  <w:num w:numId="2">
    <w:abstractNumId w:val="6"/>
  </w:num>
  <w:num w:numId="3">
    <w:abstractNumId w:val="11"/>
  </w:num>
  <w:num w:numId="4">
    <w:abstractNumId w:val="9"/>
  </w:num>
  <w:num w:numId="5">
    <w:abstractNumId w:val="15"/>
  </w:num>
  <w:num w:numId="6">
    <w:abstractNumId w:val="13"/>
  </w:num>
  <w:num w:numId="7">
    <w:abstractNumId w:val="3"/>
  </w:num>
  <w:num w:numId="8">
    <w:abstractNumId w:val="2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39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8"/>
  </w:num>
  <w:num w:numId="14">
    <w:abstractNumId w:val="5"/>
  </w:num>
  <w:num w:numId="15">
    <w:abstractNumId w:val="10"/>
  </w:num>
  <w:num w:numId="16">
    <w:abstractNumId w:val="12"/>
  </w:num>
  <w:num w:numId="17">
    <w:abstractNumId w:val="4"/>
  </w:num>
  <w:num w:numId="18">
    <w:abstractNumId w:val="1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BF1"/>
    <w:rsid w:val="00000A95"/>
    <w:rsid w:val="000044D5"/>
    <w:rsid w:val="00004A91"/>
    <w:rsid w:val="000101B2"/>
    <w:rsid w:val="00010FCA"/>
    <w:rsid w:val="00013656"/>
    <w:rsid w:val="0001470B"/>
    <w:rsid w:val="000153D8"/>
    <w:rsid w:val="000159F7"/>
    <w:rsid w:val="0001618E"/>
    <w:rsid w:val="00023B92"/>
    <w:rsid w:val="00025368"/>
    <w:rsid w:val="0002580D"/>
    <w:rsid w:val="00026754"/>
    <w:rsid w:val="000269D9"/>
    <w:rsid w:val="0003072D"/>
    <w:rsid w:val="000317D3"/>
    <w:rsid w:val="00031E54"/>
    <w:rsid w:val="00036D2D"/>
    <w:rsid w:val="000436F3"/>
    <w:rsid w:val="00044980"/>
    <w:rsid w:val="000457FE"/>
    <w:rsid w:val="00052864"/>
    <w:rsid w:val="0005413E"/>
    <w:rsid w:val="000547A6"/>
    <w:rsid w:val="00061C28"/>
    <w:rsid w:val="00062E6C"/>
    <w:rsid w:val="00063F2D"/>
    <w:rsid w:val="00066EBF"/>
    <w:rsid w:val="000674E2"/>
    <w:rsid w:val="00074D22"/>
    <w:rsid w:val="00075670"/>
    <w:rsid w:val="000757FA"/>
    <w:rsid w:val="000771B9"/>
    <w:rsid w:val="00077C0B"/>
    <w:rsid w:val="0008104E"/>
    <w:rsid w:val="00083740"/>
    <w:rsid w:val="000874B5"/>
    <w:rsid w:val="00087549"/>
    <w:rsid w:val="00090759"/>
    <w:rsid w:val="000931AD"/>
    <w:rsid w:val="000951A8"/>
    <w:rsid w:val="000A23EE"/>
    <w:rsid w:val="000A34B8"/>
    <w:rsid w:val="000A487A"/>
    <w:rsid w:val="000A4B69"/>
    <w:rsid w:val="000A734F"/>
    <w:rsid w:val="000B169D"/>
    <w:rsid w:val="000B21E4"/>
    <w:rsid w:val="000B25C7"/>
    <w:rsid w:val="000B331C"/>
    <w:rsid w:val="000B4C9F"/>
    <w:rsid w:val="000B5339"/>
    <w:rsid w:val="000B55C7"/>
    <w:rsid w:val="000C2BA9"/>
    <w:rsid w:val="000C5561"/>
    <w:rsid w:val="000C70EC"/>
    <w:rsid w:val="000C7B01"/>
    <w:rsid w:val="000E2287"/>
    <w:rsid w:val="000E57F8"/>
    <w:rsid w:val="000E618C"/>
    <w:rsid w:val="000E6E49"/>
    <w:rsid w:val="000E725C"/>
    <w:rsid w:val="000F19EE"/>
    <w:rsid w:val="000F1F38"/>
    <w:rsid w:val="000F2A52"/>
    <w:rsid w:val="000F2F5D"/>
    <w:rsid w:val="000F3888"/>
    <w:rsid w:val="00100A82"/>
    <w:rsid w:val="00106F94"/>
    <w:rsid w:val="00107DAD"/>
    <w:rsid w:val="00110F34"/>
    <w:rsid w:val="00113BB4"/>
    <w:rsid w:val="001166F4"/>
    <w:rsid w:val="00116846"/>
    <w:rsid w:val="00116D99"/>
    <w:rsid w:val="00124900"/>
    <w:rsid w:val="001311DA"/>
    <w:rsid w:val="00131909"/>
    <w:rsid w:val="00132414"/>
    <w:rsid w:val="00133880"/>
    <w:rsid w:val="00136731"/>
    <w:rsid w:val="001414C6"/>
    <w:rsid w:val="00142A8F"/>
    <w:rsid w:val="00143F61"/>
    <w:rsid w:val="00145BF6"/>
    <w:rsid w:val="0014668D"/>
    <w:rsid w:val="00146738"/>
    <w:rsid w:val="00146A52"/>
    <w:rsid w:val="001472FB"/>
    <w:rsid w:val="0015034D"/>
    <w:rsid w:val="00154060"/>
    <w:rsid w:val="001550B6"/>
    <w:rsid w:val="00157869"/>
    <w:rsid w:val="00160B81"/>
    <w:rsid w:val="00161CAD"/>
    <w:rsid w:val="00164A75"/>
    <w:rsid w:val="00165B89"/>
    <w:rsid w:val="0016687E"/>
    <w:rsid w:val="00166A98"/>
    <w:rsid w:val="0016786C"/>
    <w:rsid w:val="00167BAA"/>
    <w:rsid w:val="00167CB1"/>
    <w:rsid w:val="001736C2"/>
    <w:rsid w:val="001763FF"/>
    <w:rsid w:val="0018052C"/>
    <w:rsid w:val="0018251D"/>
    <w:rsid w:val="00182B19"/>
    <w:rsid w:val="00183E93"/>
    <w:rsid w:val="0018567B"/>
    <w:rsid w:val="0019369F"/>
    <w:rsid w:val="001958CD"/>
    <w:rsid w:val="00197638"/>
    <w:rsid w:val="00197822"/>
    <w:rsid w:val="001A02F3"/>
    <w:rsid w:val="001A18A4"/>
    <w:rsid w:val="001A3A6C"/>
    <w:rsid w:val="001B17D1"/>
    <w:rsid w:val="001B3770"/>
    <w:rsid w:val="001B4AA5"/>
    <w:rsid w:val="001B5543"/>
    <w:rsid w:val="001B5CF7"/>
    <w:rsid w:val="001B630D"/>
    <w:rsid w:val="001B7842"/>
    <w:rsid w:val="001B7FEC"/>
    <w:rsid w:val="001C0C37"/>
    <w:rsid w:val="001C1CD0"/>
    <w:rsid w:val="001C29A0"/>
    <w:rsid w:val="001C377F"/>
    <w:rsid w:val="001D1223"/>
    <w:rsid w:val="001D24FA"/>
    <w:rsid w:val="001D4585"/>
    <w:rsid w:val="001D50A1"/>
    <w:rsid w:val="001D778B"/>
    <w:rsid w:val="001D7F95"/>
    <w:rsid w:val="001E077D"/>
    <w:rsid w:val="001E0D71"/>
    <w:rsid w:val="001E0EAB"/>
    <w:rsid w:val="001E3A49"/>
    <w:rsid w:val="001F0D3E"/>
    <w:rsid w:val="001F1127"/>
    <w:rsid w:val="001F1E6E"/>
    <w:rsid w:val="00200722"/>
    <w:rsid w:val="002017B0"/>
    <w:rsid w:val="00210E12"/>
    <w:rsid w:val="002114E1"/>
    <w:rsid w:val="00212846"/>
    <w:rsid w:val="002162CF"/>
    <w:rsid w:val="00217C67"/>
    <w:rsid w:val="0022064B"/>
    <w:rsid w:val="00221979"/>
    <w:rsid w:val="00221A4D"/>
    <w:rsid w:val="00222298"/>
    <w:rsid w:val="0022278E"/>
    <w:rsid w:val="00223438"/>
    <w:rsid w:val="00223B0A"/>
    <w:rsid w:val="0022456A"/>
    <w:rsid w:val="00227040"/>
    <w:rsid w:val="0022748A"/>
    <w:rsid w:val="00232349"/>
    <w:rsid w:val="002324F9"/>
    <w:rsid w:val="00236297"/>
    <w:rsid w:val="00240A45"/>
    <w:rsid w:val="00240C3D"/>
    <w:rsid w:val="00242343"/>
    <w:rsid w:val="0025004B"/>
    <w:rsid w:val="00250972"/>
    <w:rsid w:val="00252EFE"/>
    <w:rsid w:val="002575D0"/>
    <w:rsid w:val="0026483A"/>
    <w:rsid w:val="00264C9D"/>
    <w:rsid w:val="0026617C"/>
    <w:rsid w:val="00272828"/>
    <w:rsid w:val="00272C35"/>
    <w:rsid w:val="0027458E"/>
    <w:rsid w:val="00275990"/>
    <w:rsid w:val="00275E24"/>
    <w:rsid w:val="00276313"/>
    <w:rsid w:val="00280CCC"/>
    <w:rsid w:val="00283B5F"/>
    <w:rsid w:val="002857DB"/>
    <w:rsid w:val="00286469"/>
    <w:rsid w:val="00287871"/>
    <w:rsid w:val="0029082A"/>
    <w:rsid w:val="00293D9B"/>
    <w:rsid w:val="002948A5"/>
    <w:rsid w:val="00294DE3"/>
    <w:rsid w:val="002970BB"/>
    <w:rsid w:val="002974C4"/>
    <w:rsid w:val="002A0C4C"/>
    <w:rsid w:val="002A1C84"/>
    <w:rsid w:val="002A47BF"/>
    <w:rsid w:val="002A595F"/>
    <w:rsid w:val="002B0D28"/>
    <w:rsid w:val="002B2850"/>
    <w:rsid w:val="002B2B2C"/>
    <w:rsid w:val="002B343F"/>
    <w:rsid w:val="002B360C"/>
    <w:rsid w:val="002C1328"/>
    <w:rsid w:val="002C265F"/>
    <w:rsid w:val="002C2B6D"/>
    <w:rsid w:val="002C3641"/>
    <w:rsid w:val="002C45B1"/>
    <w:rsid w:val="002C4B23"/>
    <w:rsid w:val="002C5345"/>
    <w:rsid w:val="002C5EF2"/>
    <w:rsid w:val="002C736C"/>
    <w:rsid w:val="002C7F9F"/>
    <w:rsid w:val="002D020D"/>
    <w:rsid w:val="002D12D3"/>
    <w:rsid w:val="002D1F14"/>
    <w:rsid w:val="002D37D5"/>
    <w:rsid w:val="002D38D7"/>
    <w:rsid w:val="002D476C"/>
    <w:rsid w:val="002D47B7"/>
    <w:rsid w:val="002D7EEA"/>
    <w:rsid w:val="002E0648"/>
    <w:rsid w:val="002E3234"/>
    <w:rsid w:val="002E451B"/>
    <w:rsid w:val="002E52C5"/>
    <w:rsid w:val="002E6B41"/>
    <w:rsid w:val="002F0DDD"/>
    <w:rsid w:val="002F162B"/>
    <w:rsid w:val="002F1873"/>
    <w:rsid w:val="002F4833"/>
    <w:rsid w:val="002F6D2F"/>
    <w:rsid w:val="002F7E49"/>
    <w:rsid w:val="00305C54"/>
    <w:rsid w:val="00311C2B"/>
    <w:rsid w:val="003126E7"/>
    <w:rsid w:val="003141CE"/>
    <w:rsid w:val="00314ED0"/>
    <w:rsid w:val="00320DDD"/>
    <w:rsid w:val="00321A56"/>
    <w:rsid w:val="00323276"/>
    <w:rsid w:val="003270DC"/>
    <w:rsid w:val="00334722"/>
    <w:rsid w:val="00341328"/>
    <w:rsid w:val="00343929"/>
    <w:rsid w:val="00344527"/>
    <w:rsid w:val="00351C51"/>
    <w:rsid w:val="003531C2"/>
    <w:rsid w:val="003536E7"/>
    <w:rsid w:val="003560D5"/>
    <w:rsid w:val="0035723E"/>
    <w:rsid w:val="00360967"/>
    <w:rsid w:val="00364065"/>
    <w:rsid w:val="00365175"/>
    <w:rsid w:val="0036693D"/>
    <w:rsid w:val="00366CAA"/>
    <w:rsid w:val="003670AA"/>
    <w:rsid w:val="003718FC"/>
    <w:rsid w:val="00371CB2"/>
    <w:rsid w:val="003727C7"/>
    <w:rsid w:val="00374E04"/>
    <w:rsid w:val="00375998"/>
    <w:rsid w:val="00375CA2"/>
    <w:rsid w:val="00380189"/>
    <w:rsid w:val="003817F6"/>
    <w:rsid w:val="00383AA6"/>
    <w:rsid w:val="00384CCD"/>
    <w:rsid w:val="00384D5C"/>
    <w:rsid w:val="00385B6F"/>
    <w:rsid w:val="00386860"/>
    <w:rsid w:val="00386DAD"/>
    <w:rsid w:val="0039062A"/>
    <w:rsid w:val="00391875"/>
    <w:rsid w:val="00392A27"/>
    <w:rsid w:val="00394696"/>
    <w:rsid w:val="003947DA"/>
    <w:rsid w:val="003965E0"/>
    <w:rsid w:val="003A2F64"/>
    <w:rsid w:val="003A3338"/>
    <w:rsid w:val="003A57C1"/>
    <w:rsid w:val="003A5E9D"/>
    <w:rsid w:val="003B0383"/>
    <w:rsid w:val="003B2813"/>
    <w:rsid w:val="003B5DC8"/>
    <w:rsid w:val="003B7675"/>
    <w:rsid w:val="003C36B5"/>
    <w:rsid w:val="003C3CCA"/>
    <w:rsid w:val="003C498D"/>
    <w:rsid w:val="003C4E37"/>
    <w:rsid w:val="003C5C23"/>
    <w:rsid w:val="003D0108"/>
    <w:rsid w:val="003D3269"/>
    <w:rsid w:val="003E18FB"/>
    <w:rsid w:val="003E1CD8"/>
    <w:rsid w:val="003E1FD3"/>
    <w:rsid w:val="003E25DC"/>
    <w:rsid w:val="003E3BF9"/>
    <w:rsid w:val="003E3CC0"/>
    <w:rsid w:val="003E3DD6"/>
    <w:rsid w:val="003E5A5D"/>
    <w:rsid w:val="003F5667"/>
    <w:rsid w:val="003F5D8D"/>
    <w:rsid w:val="00400982"/>
    <w:rsid w:val="004049AD"/>
    <w:rsid w:val="00411807"/>
    <w:rsid w:val="00411936"/>
    <w:rsid w:val="0041275C"/>
    <w:rsid w:val="00414057"/>
    <w:rsid w:val="00414929"/>
    <w:rsid w:val="004155FA"/>
    <w:rsid w:val="004171AA"/>
    <w:rsid w:val="0041780F"/>
    <w:rsid w:val="0042752A"/>
    <w:rsid w:val="0043050A"/>
    <w:rsid w:val="00435D24"/>
    <w:rsid w:val="00437D27"/>
    <w:rsid w:val="004420EF"/>
    <w:rsid w:val="00442193"/>
    <w:rsid w:val="0044565C"/>
    <w:rsid w:val="00445984"/>
    <w:rsid w:val="00445DC9"/>
    <w:rsid w:val="00452A1A"/>
    <w:rsid w:val="00452DC2"/>
    <w:rsid w:val="00455BD4"/>
    <w:rsid w:val="004572A6"/>
    <w:rsid w:val="00457769"/>
    <w:rsid w:val="00457D7A"/>
    <w:rsid w:val="00460500"/>
    <w:rsid w:val="00461A54"/>
    <w:rsid w:val="00466C3A"/>
    <w:rsid w:val="00470C6B"/>
    <w:rsid w:val="00470E01"/>
    <w:rsid w:val="00472E8E"/>
    <w:rsid w:val="004731D0"/>
    <w:rsid w:val="0047374A"/>
    <w:rsid w:val="004738A3"/>
    <w:rsid w:val="00476380"/>
    <w:rsid w:val="00476D63"/>
    <w:rsid w:val="004810DC"/>
    <w:rsid w:val="0048129E"/>
    <w:rsid w:val="00481F62"/>
    <w:rsid w:val="00483507"/>
    <w:rsid w:val="004852CA"/>
    <w:rsid w:val="00493B24"/>
    <w:rsid w:val="00497009"/>
    <w:rsid w:val="00497CF4"/>
    <w:rsid w:val="004A19B3"/>
    <w:rsid w:val="004A1EA2"/>
    <w:rsid w:val="004A5262"/>
    <w:rsid w:val="004A6F5E"/>
    <w:rsid w:val="004A7317"/>
    <w:rsid w:val="004A7507"/>
    <w:rsid w:val="004B05B6"/>
    <w:rsid w:val="004B312A"/>
    <w:rsid w:val="004B352E"/>
    <w:rsid w:val="004B3BE4"/>
    <w:rsid w:val="004B743C"/>
    <w:rsid w:val="004C0313"/>
    <w:rsid w:val="004C2A7B"/>
    <w:rsid w:val="004C333E"/>
    <w:rsid w:val="004C5205"/>
    <w:rsid w:val="004C5307"/>
    <w:rsid w:val="004C6442"/>
    <w:rsid w:val="004D42A5"/>
    <w:rsid w:val="004D67EB"/>
    <w:rsid w:val="004E0A70"/>
    <w:rsid w:val="004E0C7D"/>
    <w:rsid w:val="004E1C43"/>
    <w:rsid w:val="004E2FDB"/>
    <w:rsid w:val="004E3629"/>
    <w:rsid w:val="004E367E"/>
    <w:rsid w:val="004E47D0"/>
    <w:rsid w:val="004E4ACA"/>
    <w:rsid w:val="004E4F3B"/>
    <w:rsid w:val="004E641D"/>
    <w:rsid w:val="004E7B52"/>
    <w:rsid w:val="004E7E8B"/>
    <w:rsid w:val="004F02F3"/>
    <w:rsid w:val="004F0A26"/>
    <w:rsid w:val="004F0F41"/>
    <w:rsid w:val="004F1D3D"/>
    <w:rsid w:val="004F30DD"/>
    <w:rsid w:val="004F3B87"/>
    <w:rsid w:val="004F4272"/>
    <w:rsid w:val="004F4E1F"/>
    <w:rsid w:val="00502FA5"/>
    <w:rsid w:val="00503377"/>
    <w:rsid w:val="00503CCF"/>
    <w:rsid w:val="00512B69"/>
    <w:rsid w:val="00513F87"/>
    <w:rsid w:val="0051738B"/>
    <w:rsid w:val="00517D0C"/>
    <w:rsid w:val="00524863"/>
    <w:rsid w:val="00524AD9"/>
    <w:rsid w:val="0052722F"/>
    <w:rsid w:val="0052780D"/>
    <w:rsid w:val="00535C56"/>
    <w:rsid w:val="00536493"/>
    <w:rsid w:val="00536E54"/>
    <w:rsid w:val="0054245A"/>
    <w:rsid w:val="00543377"/>
    <w:rsid w:val="005448C7"/>
    <w:rsid w:val="0054746C"/>
    <w:rsid w:val="005508A8"/>
    <w:rsid w:val="00551D39"/>
    <w:rsid w:val="00552140"/>
    <w:rsid w:val="00552F10"/>
    <w:rsid w:val="005531C4"/>
    <w:rsid w:val="00555FFC"/>
    <w:rsid w:val="0055743B"/>
    <w:rsid w:val="00562B04"/>
    <w:rsid w:val="00564487"/>
    <w:rsid w:val="005664A3"/>
    <w:rsid w:val="0056723F"/>
    <w:rsid w:val="005718C9"/>
    <w:rsid w:val="0057591A"/>
    <w:rsid w:val="00575AA4"/>
    <w:rsid w:val="00576E5F"/>
    <w:rsid w:val="005771C5"/>
    <w:rsid w:val="00585091"/>
    <w:rsid w:val="00585434"/>
    <w:rsid w:val="005863F2"/>
    <w:rsid w:val="005905DF"/>
    <w:rsid w:val="00591044"/>
    <w:rsid w:val="0059144A"/>
    <w:rsid w:val="00591A21"/>
    <w:rsid w:val="0059220A"/>
    <w:rsid w:val="005A493A"/>
    <w:rsid w:val="005A50BE"/>
    <w:rsid w:val="005A7D98"/>
    <w:rsid w:val="005B01D0"/>
    <w:rsid w:val="005B15E3"/>
    <w:rsid w:val="005B28B5"/>
    <w:rsid w:val="005B3542"/>
    <w:rsid w:val="005B4CB2"/>
    <w:rsid w:val="005B5E99"/>
    <w:rsid w:val="005B7A5B"/>
    <w:rsid w:val="005C4DE6"/>
    <w:rsid w:val="005C6C27"/>
    <w:rsid w:val="005C6C2E"/>
    <w:rsid w:val="005C7916"/>
    <w:rsid w:val="005C7CAD"/>
    <w:rsid w:val="005D1D96"/>
    <w:rsid w:val="005D41C5"/>
    <w:rsid w:val="005D464A"/>
    <w:rsid w:val="005D6E78"/>
    <w:rsid w:val="005E01E1"/>
    <w:rsid w:val="005E060E"/>
    <w:rsid w:val="005E4ADA"/>
    <w:rsid w:val="005E678B"/>
    <w:rsid w:val="005E6F60"/>
    <w:rsid w:val="005F1F54"/>
    <w:rsid w:val="005F5011"/>
    <w:rsid w:val="0060231E"/>
    <w:rsid w:val="006025F7"/>
    <w:rsid w:val="00604F7F"/>
    <w:rsid w:val="006054FA"/>
    <w:rsid w:val="006075DC"/>
    <w:rsid w:val="0061011E"/>
    <w:rsid w:val="006111D8"/>
    <w:rsid w:val="0061284F"/>
    <w:rsid w:val="00615E20"/>
    <w:rsid w:val="006173A5"/>
    <w:rsid w:val="006204CC"/>
    <w:rsid w:val="0062550E"/>
    <w:rsid w:val="00625849"/>
    <w:rsid w:val="00633E0F"/>
    <w:rsid w:val="00634987"/>
    <w:rsid w:val="00637FAD"/>
    <w:rsid w:val="00641FC0"/>
    <w:rsid w:val="006423AA"/>
    <w:rsid w:val="00642EF9"/>
    <w:rsid w:val="00645EB7"/>
    <w:rsid w:val="00652081"/>
    <w:rsid w:val="00652DFF"/>
    <w:rsid w:val="006578A7"/>
    <w:rsid w:val="00663CA0"/>
    <w:rsid w:val="00666336"/>
    <w:rsid w:val="00666B0F"/>
    <w:rsid w:val="0067020F"/>
    <w:rsid w:val="00670C8C"/>
    <w:rsid w:val="00671E46"/>
    <w:rsid w:val="00671E52"/>
    <w:rsid w:val="0067275A"/>
    <w:rsid w:val="006732C5"/>
    <w:rsid w:val="00673C20"/>
    <w:rsid w:val="00674FF3"/>
    <w:rsid w:val="006756FD"/>
    <w:rsid w:val="00675CC7"/>
    <w:rsid w:val="00681CD6"/>
    <w:rsid w:val="00684513"/>
    <w:rsid w:val="00686296"/>
    <w:rsid w:val="0068749F"/>
    <w:rsid w:val="006901C9"/>
    <w:rsid w:val="00691C0B"/>
    <w:rsid w:val="00693126"/>
    <w:rsid w:val="00693FBF"/>
    <w:rsid w:val="00696E1E"/>
    <w:rsid w:val="0069724A"/>
    <w:rsid w:val="0069789E"/>
    <w:rsid w:val="006A0741"/>
    <w:rsid w:val="006A086B"/>
    <w:rsid w:val="006A3A6E"/>
    <w:rsid w:val="006B22AC"/>
    <w:rsid w:val="006B3C5E"/>
    <w:rsid w:val="006B4318"/>
    <w:rsid w:val="006B560A"/>
    <w:rsid w:val="006B60DE"/>
    <w:rsid w:val="006C0F0C"/>
    <w:rsid w:val="006C3C26"/>
    <w:rsid w:val="006C51A4"/>
    <w:rsid w:val="006D006A"/>
    <w:rsid w:val="006D511B"/>
    <w:rsid w:val="006D59AE"/>
    <w:rsid w:val="006E1ED7"/>
    <w:rsid w:val="006E2D27"/>
    <w:rsid w:val="006E48E0"/>
    <w:rsid w:val="006E7D18"/>
    <w:rsid w:val="006F07FF"/>
    <w:rsid w:val="006F3E77"/>
    <w:rsid w:val="006F3FED"/>
    <w:rsid w:val="006F680B"/>
    <w:rsid w:val="00701BF1"/>
    <w:rsid w:val="00703881"/>
    <w:rsid w:val="00703CCD"/>
    <w:rsid w:val="00707ABF"/>
    <w:rsid w:val="007127A0"/>
    <w:rsid w:val="00713C16"/>
    <w:rsid w:val="007152BD"/>
    <w:rsid w:val="007171D4"/>
    <w:rsid w:val="0072093E"/>
    <w:rsid w:val="00723190"/>
    <w:rsid w:val="007248CA"/>
    <w:rsid w:val="00725C84"/>
    <w:rsid w:val="00727134"/>
    <w:rsid w:val="00730356"/>
    <w:rsid w:val="0073090E"/>
    <w:rsid w:val="00733601"/>
    <w:rsid w:val="007403EA"/>
    <w:rsid w:val="00743891"/>
    <w:rsid w:val="007441CE"/>
    <w:rsid w:val="0074423F"/>
    <w:rsid w:val="007449C1"/>
    <w:rsid w:val="00745BB0"/>
    <w:rsid w:val="00745D63"/>
    <w:rsid w:val="007506E2"/>
    <w:rsid w:val="007527C1"/>
    <w:rsid w:val="00753890"/>
    <w:rsid w:val="007601D8"/>
    <w:rsid w:val="007634C1"/>
    <w:rsid w:val="0076465C"/>
    <w:rsid w:val="00765F22"/>
    <w:rsid w:val="00774497"/>
    <w:rsid w:val="00774E46"/>
    <w:rsid w:val="00775860"/>
    <w:rsid w:val="007761A4"/>
    <w:rsid w:val="007768DA"/>
    <w:rsid w:val="00776EBF"/>
    <w:rsid w:val="00777408"/>
    <w:rsid w:val="00780090"/>
    <w:rsid w:val="007802F9"/>
    <w:rsid w:val="007813ED"/>
    <w:rsid w:val="00781D8A"/>
    <w:rsid w:val="00782F2F"/>
    <w:rsid w:val="0078460B"/>
    <w:rsid w:val="0078502E"/>
    <w:rsid w:val="00786E11"/>
    <w:rsid w:val="007873A9"/>
    <w:rsid w:val="00790DDF"/>
    <w:rsid w:val="00794246"/>
    <w:rsid w:val="0079466A"/>
    <w:rsid w:val="00797BEF"/>
    <w:rsid w:val="007A04A0"/>
    <w:rsid w:val="007A0E1B"/>
    <w:rsid w:val="007A3564"/>
    <w:rsid w:val="007B41CA"/>
    <w:rsid w:val="007B4CBB"/>
    <w:rsid w:val="007B75DE"/>
    <w:rsid w:val="007B7643"/>
    <w:rsid w:val="007C0C40"/>
    <w:rsid w:val="007C122C"/>
    <w:rsid w:val="007C2E32"/>
    <w:rsid w:val="007C39E6"/>
    <w:rsid w:val="007C6DFF"/>
    <w:rsid w:val="007D2151"/>
    <w:rsid w:val="007D4111"/>
    <w:rsid w:val="007D4361"/>
    <w:rsid w:val="007D4AE4"/>
    <w:rsid w:val="007E1A96"/>
    <w:rsid w:val="007E1D25"/>
    <w:rsid w:val="007F07C6"/>
    <w:rsid w:val="007F22F2"/>
    <w:rsid w:val="007F2C62"/>
    <w:rsid w:val="007F507E"/>
    <w:rsid w:val="007F683C"/>
    <w:rsid w:val="007F6A47"/>
    <w:rsid w:val="008001A0"/>
    <w:rsid w:val="00801CEF"/>
    <w:rsid w:val="00803148"/>
    <w:rsid w:val="00806A4E"/>
    <w:rsid w:val="008109A5"/>
    <w:rsid w:val="00810AAD"/>
    <w:rsid w:val="00810ECC"/>
    <w:rsid w:val="00813256"/>
    <w:rsid w:val="0081431C"/>
    <w:rsid w:val="00814907"/>
    <w:rsid w:val="00816292"/>
    <w:rsid w:val="00817F91"/>
    <w:rsid w:val="00825272"/>
    <w:rsid w:val="008256A4"/>
    <w:rsid w:val="00827879"/>
    <w:rsid w:val="00830CB0"/>
    <w:rsid w:val="00831063"/>
    <w:rsid w:val="008318DE"/>
    <w:rsid w:val="00834400"/>
    <w:rsid w:val="008370AC"/>
    <w:rsid w:val="00840CC1"/>
    <w:rsid w:val="00842117"/>
    <w:rsid w:val="00842EC9"/>
    <w:rsid w:val="00845EAB"/>
    <w:rsid w:val="0085473B"/>
    <w:rsid w:val="00860AE3"/>
    <w:rsid w:val="008626EC"/>
    <w:rsid w:val="0086610B"/>
    <w:rsid w:val="008662D4"/>
    <w:rsid w:val="00866FBC"/>
    <w:rsid w:val="008671B3"/>
    <w:rsid w:val="00870FDF"/>
    <w:rsid w:val="00873922"/>
    <w:rsid w:val="008745F4"/>
    <w:rsid w:val="00880647"/>
    <w:rsid w:val="008838F7"/>
    <w:rsid w:val="00884F60"/>
    <w:rsid w:val="00887C0F"/>
    <w:rsid w:val="008A02CA"/>
    <w:rsid w:val="008A066B"/>
    <w:rsid w:val="008A407F"/>
    <w:rsid w:val="008A55F4"/>
    <w:rsid w:val="008B02CC"/>
    <w:rsid w:val="008B065A"/>
    <w:rsid w:val="008B11E3"/>
    <w:rsid w:val="008B4746"/>
    <w:rsid w:val="008B58E2"/>
    <w:rsid w:val="008B6502"/>
    <w:rsid w:val="008B7D87"/>
    <w:rsid w:val="008C273F"/>
    <w:rsid w:val="008C38B5"/>
    <w:rsid w:val="008C501D"/>
    <w:rsid w:val="008C505C"/>
    <w:rsid w:val="008C5274"/>
    <w:rsid w:val="008C65D2"/>
    <w:rsid w:val="008C71D2"/>
    <w:rsid w:val="008C7B1A"/>
    <w:rsid w:val="008D17F3"/>
    <w:rsid w:val="008D2928"/>
    <w:rsid w:val="008D3E0B"/>
    <w:rsid w:val="008E05C5"/>
    <w:rsid w:val="008E2A0F"/>
    <w:rsid w:val="008F0528"/>
    <w:rsid w:val="008F0BE8"/>
    <w:rsid w:val="008F17D5"/>
    <w:rsid w:val="008F2AA7"/>
    <w:rsid w:val="008F2F18"/>
    <w:rsid w:val="008F3749"/>
    <w:rsid w:val="009019EE"/>
    <w:rsid w:val="00903313"/>
    <w:rsid w:val="00905B59"/>
    <w:rsid w:val="00914828"/>
    <w:rsid w:val="00914F53"/>
    <w:rsid w:val="0091561F"/>
    <w:rsid w:val="009162D3"/>
    <w:rsid w:val="009212B0"/>
    <w:rsid w:val="009223B1"/>
    <w:rsid w:val="009246A7"/>
    <w:rsid w:val="009305F1"/>
    <w:rsid w:val="00932ED5"/>
    <w:rsid w:val="00934E74"/>
    <w:rsid w:val="009354FE"/>
    <w:rsid w:val="00940946"/>
    <w:rsid w:val="0094263C"/>
    <w:rsid w:val="00943E98"/>
    <w:rsid w:val="00945625"/>
    <w:rsid w:val="00945D91"/>
    <w:rsid w:val="009460EE"/>
    <w:rsid w:val="00946622"/>
    <w:rsid w:val="009466D7"/>
    <w:rsid w:val="00953604"/>
    <w:rsid w:val="00955FEF"/>
    <w:rsid w:val="009571E8"/>
    <w:rsid w:val="00957DC1"/>
    <w:rsid w:val="00961E20"/>
    <w:rsid w:val="00966D40"/>
    <w:rsid w:val="00972472"/>
    <w:rsid w:val="00972643"/>
    <w:rsid w:val="009741A3"/>
    <w:rsid w:val="00981E8F"/>
    <w:rsid w:val="00984280"/>
    <w:rsid w:val="00985126"/>
    <w:rsid w:val="0098584A"/>
    <w:rsid w:val="0099096F"/>
    <w:rsid w:val="0099105E"/>
    <w:rsid w:val="00993988"/>
    <w:rsid w:val="00994C52"/>
    <w:rsid w:val="00994ECE"/>
    <w:rsid w:val="009951F1"/>
    <w:rsid w:val="0099565B"/>
    <w:rsid w:val="009A28E3"/>
    <w:rsid w:val="009A35E9"/>
    <w:rsid w:val="009A7655"/>
    <w:rsid w:val="009B10DF"/>
    <w:rsid w:val="009B3448"/>
    <w:rsid w:val="009B4184"/>
    <w:rsid w:val="009B50AA"/>
    <w:rsid w:val="009B7726"/>
    <w:rsid w:val="009B782D"/>
    <w:rsid w:val="009C20B6"/>
    <w:rsid w:val="009C2531"/>
    <w:rsid w:val="009C7871"/>
    <w:rsid w:val="009D27FF"/>
    <w:rsid w:val="009D3180"/>
    <w:rsid w:val="009D6557"/>
    <w:rsid w:val="009D6575"/>
    <w:rsid w:val="009D6AA7"/>
    <w:rsid w:val="009E0391"/>
    <w:rsid w:val="009E2A26"/>
    <w:rsid w:val="009E3CD5"/>
    <w:rsid w:val="009E40CC"/>
    <w:rsid w:val="009E4A01"/>
    <w:rsid w:val="009E6470"/>
    <w:rsid w:val="009E78BB"/>
    <w:rsid w:val="009F0055"/>
    <w:rsid w:val="009F0736"/>
    <w:rsid w:val="009F2A5D"/>
    <w:rsid w:val="009F44EC"/>
    <w:rsid w:val="009F4DF3"/>
    <w:rsid w:val="00A00237"/>
    <w:rsid w:val="00A03EA1"/>
    <w:rsid w:val="00A04E6A"/>
    <w:rsid w:val="00A051BA"/>
    <w:rsid w:val="00A06645"/>
    <w:rsid w:val="00A07678"/>
    <w:rsid w:val="00A139A1"/>
    <w:rsid w:val="00A153AF"/>
    <w:rsid w:val="00A222AA"/>
    <w:rsid w:val="00A22E77"/>
    <w:rsid w:val="00A233C9"/>
    <w:rsid w:val="00A26CC2"/>
    <w:rsid w:val="00A303CC"/>
    <w:rsid w:val="00A32DDA"/>
    <w:rsid w:val="00A32F6A"/>
    <w:rsid w:val="00A333CA"/>
    <w:rsid w:val="00A40A41"/>
    <w:rsid w:val="00A44464"/>
    <w:rsid w:val="00A45241"/>
    <w:rsid w:val="00A46877"/>
    <w:rsid w:val="00A46AD9"/>
    <w:rsid w:val="00A47536"/>
    <w:rsid w:val="00A50B85"/>
    <w:rsid w:val="00A521A8"/>
    <w:rsid w:val="00A52298"/>
    <w:rsid w:val="00A52B37"/>
    <w:rsid w:val="00A5402C"/>
    <w:rsid w:val="00A54B69"/>
    <w:rsid w:val="00A55474"/>
    <w:rsid w:val="00A611F6"/>
    <w:rsid w:val="00A62A6F"/>
    <w:rsid w:val="00A634EF"/>
    <w:rsid w:val="00A63729"/>
    <w:rsid w:val="00A64005"/>
    <w:rsid w:val="00A641AE"/>
    <w:rsid w:val="00A64E63"/>
    <w:rsid w:val="00A6523D"/>
    <w:rsid w:val="00A65320"/>
    <w:rsid w:val="00A65F55"/>
    <w:rsid w:val="00A66D8E"/>
    <w:rsid w:val="00A6727B"/>
    <w:rsid w:val="00A70A37"/>
    <w:rsid w:val="00A718B5"/>
    <w:rsid w:val="00A736AF"/>
    <w:rsid w:val="00A755D6"/>
    <w:rsid w:val="00A8007B"/>
    <w:rsid w:val="00A801D4"/>
    <w:rsid w:val="00A83DA3"/>
    <w:rsid w:val="00A90292"/>
    <w:rsid w:val="00A92BC7"/>
    <w:rsid w:val="00A92C8F"/>
    <w:rsid w:val="00A951ED"/>
    <w:rsid w:val="00A960D4"/>
    <w:rsid w:val="00A965D0"/>
    <w:rsid w:val="00AA182E"/>
    <w:rsid w:val="00AA1A05"/>
    <w:rsid w:val="00AA29E0"/>
    <w:rsid w:val="00AA331D"/>
    <w:rsid w:val="00AA52CB"/>
    <w:rsid w:val="00AA65A1"/>
    <w:rsid w:val="00AA7EC2"/>
    <w:rsid w:val="00AB0DC0"/>
    <w:rsid w:val="00AB268D"/>
    <w:rsid w:val="00AB3A08"/>
    <w:rsid w:val="00AB3DE3"/>
    <w:rsid w:val="00AB4D66"/>
    <w:rsid w:val="00AB501E"/>
    <w:rsid w:val="00AB5643"/>
    <w:rsid w:val="00AB6037"/>
    <w:rsid w:val="00AB61E1"/>
    <w:rsid w:val="00AC0631"/>
    <w:rsid w:val="00AC1940"/>
    <w:rsid w:val="00AC3371"/>
    <w:rsid w:val="00AC37CE"/>
    <w:rsid w:val="00AC75AA"/>
    <w:rsid w:val="00AC76A0"/>
    <w:rsid w:val="00AD1FBA"/>
    <w:rsid w:val="00AD383C"/>
    <w:rsid w:val="00AD568B"/>
    <w:rsid w:val="00AE0D38"/>
    <w:rsid w:val="00AE4BDD"/>
    <w:rsid w:val="00AE6D81"/>
    <w:rsid w:val="00AF137C"/>
    <w:rsid w:val="00AF42FD"/>
    <w:rsid w:val="00AF4D9F"/>
    <w:rsid w:val="00AF7312"/>
    <w:rsid w:val="00AF75C5"/>
    <w:rsid w:val="00B00AF2"/>
    <w:rsid w:val="00B073E2"/>
    <w:rsid w:val="00B07C4B"/>
    <w:rsid w:val="00B106A9"/>
    <w:rsid w:val="00B145F4"/>
    <w:rsid w:val="00B15111"/>
    <w:rsid w:val="00B16E21"/>
    <w:rsid w:val="00B176F6"/>
    <w:rsid w:val="00B17A90"/>
    <w:rsid w:val="00B17C8E"/>
    <w:rsid w:val="00B217CF"/>
    <w:rsid w:val="00B21881"/>
    <w:rsid w:val="00B21978"/>
    <w:rsid w:val="00B2279B"/>
    <w:rsid w:val="00B24BD9"/>
    <w:rsid w:val="00B31141"/>
    <w:rsid w:val="00B31886"/>
    <w:rsid w:val="00B3252B"/>
    <w:rsid w:val="00B327C9"/>
    <w:rsid w:val="00B3796F"/>
    <w:rsid w:val="00B4256C"/>
    <w:rsid w:val="00B44D38"/>
    <w:rsid w:val="00B46940"/>
    <w:rsid w:val="00B4700E"/>
    <w:rsid w:val="00B47B8D"/>
    <w:rsid w:val="00B50203"/>
    <w:rsid w:val="00B5035D"/>
    <w:rsid w:val="00B5038B"/>
    <w:rsid w:val="00B50C27"/>
    <w:rsid w:val="00B51B92"/>
    <w:rsid w:val="00B67FAB"/>
    <w:rsid w:val="00B70185"/>
    <w:rsid w:val="00B76150"/>
    <w:rsid w:val="00B76271"/>
    <w:rsid w:val="00B77E9D"/>
    <w:rsid w:val="00B82677"/>
    <w:rsid w:val="00B82701"/>
    <w:rsid w:val="00B85B3C"/>
    <w:rsid w:val="00B869D2"/>
    <w:rsid w:val="00B9214C"/>
    <w:rsid w:val="00B92907"/>
    <w:rsid w:val="00BA14BF"/>
    <w:rsid w:val="00BA24BD"/>
    <w:rsid w:val="00BA2A4A"/>
    <w:rsid w:val="00BA57D7"/>
    <w:rsid w:val="00BA65AD"/>
    <w:rsid w:val="00BB02A9"/>
    <w:rsid w:val="00BB13A5"/>
    <w:rsid w:val="00BB2937"/>
    <w:rsid w:val="00BB3DF7"/>
    <w:rsid w:val="00BB45AB"/>
    <w:rsid w:val="00BB60C1"/>
    <w:rsid w:val="00BC2406"/>
    <w:rsid w:val="00BC3684"/>
    <w:rsid w:val="00BC5182"/>
    <w:rsid w:val="00BD4441"/>
    <w:rsid w:val="00BE00B4"/>
    <w:rsid w:val="00BE14C6"/>
    <w:rsid w:val="00BE409B"/>
    <w:rsid w:val="00BF1026"/>
    <w:rsid w:val="00BF1135"/>
    <w:rsid w:val="00BF1682"/>
    <w:rsid w:val="00BF1AA9"/>
    <w:rsid w:val="00BF24B4"/>
    <w:rsid w:val="00BF2D3D"/>
    <w:rsid w:val="00BF3B39"/>
    <w:rsid w:val="00BF4E85"/>
    <w:rsid w:val="00BF7936"/>
    <w:rsid w:val="00C01A68"/>
    <w:rsid w:val="00C01DCD"/>
    <w:rsid w:val="00C02E03"/>
    <w:rsid w:val="00C034A4"/>
    <w:rsid w:val="00C03D5E"/>
    <w:rsid w:val="00C03FF1"/>
    <w:rsid w:val="00C13A3C"/>
    <w:rsid w:val="00C153C9"/>
    <w:rsid w:val="00C16CB0"/>
    <w:rsid w:val="00C17016"/>
    <w:rsid w:val="00C21DFF"/>
    <w:rsid w:val="00C226A6"/>
    <w:rsid w:val="00C240E5"/>
    <w:rsid w:val="00C256DB"/>
    <w:rsid w:val="00C31CAD"/>
    <w:rsid w:val="00C32329"/>
    <w:rsid w:val="00C3565E"/>
    <w:rsid w:val="00C3613C"/>
    <w:rsid w:val="00C36E0D"/>
    <w:rsid w:val="00C378EE"/>
    <w:rsid w:val="00C413DB"/>
    <w:rsid w:val="00C42047"/>
    <w:rsid w:val="00C46727"/>
    <w:rsid w:val="00C46A24"/>
    <w:rsid w:val="00C46E2A"/>
    <w:rsid w:val="00C51E63"/>
    <w:rsid w:val="00C526CE"/>
    <w:rsid w:val="00C537A2"/>
    <w:rsid w:val="00C54952"/>
    <w:rsid w:val="00C559E5"/>
    <w:rsid w:val="00C56B1C"/>
    <w:rsid w:val="00C57197"/>
    <w:rsid w:val="00C60027"/>
    <w:rsid w:val="00C60CB3"/>
    <w:rsid w:val="00C647FC"/>
    <w:rsid w:val="00C6484B"/>
    <w:rsid w:val="00C65320"/>
    <w:rsid w:val="00C6557D"/>
    <w:rsid w:val="00C7085B"/>
    <w:rsid w:val="00C73335"/>
    <w:rsid w:val="00C73D78"/>
    <w:rsid w:val="00C75C7A"/>
    <w:rsid w:val="00C77D73"/>
    <w:rsid w:val="00C812C3"/>
    <w:rsid w:val="00C82D70"/>
    <w:rsid w:val="00C91106"/>
    <w:rsid w:val="00C9192B"/>
    <w:rsid w:val="00C9656D"/>
    <w:rsid w:val="00C96682"/>
    <w:rsid w:val="00C972A5"/>
    <w:rsid w:val="00C97F07"/>
    <w:rsid w:val="00CA27AE"/>
    <w:rsid w:val="00CA37E3"/>
    <w:rsid w:val="00CA7B18"/>
    <w:rsid w:val="00CB3C6F"/>
    <w:rsid w:val="00CB4B06"/>
    <w:rsid w:val="00CB79F4"/>
    <w:rsid w:val="00CC13F8"/>
    <w:rsid w:val="00CD1D32"/>
    <w:rsid w:val="00CD1DF0"/>
    <w:rsid w:val="00CD3B95"/>
    <w:rsid w:val="00CD6592"/>
    <w:rsid w:val="00CE093A"/>
    <w:rsid w:val="00CE10AC"/>
    <w:rsid w:val="00CE138E"/>
    <w:rsid w:val="00CE18C2"/>
    <w:rsid w:val="00CE4A88"/>
    <w:rsid w:val="00CE7AEC"/>
    <w:rsid w:val="00CE7BED"/>
    <w:rsid w:val="00CF321D"/>
    <w:rsid w:val="00CF6506"/>
    <w:rsid w:val="00D017F0"/>
    <w:rsid w:val="00D07970"/>
    <w:rsid w:val="00D10596"/>
    <w:rsid w:val="00D1161B"/>
    <w:rsid w:val="00D1230C"/>
    <w:rsid w:val="00D15E71"/>
    <w:rsid w:val="00D16AB3"/>
    <w:rsid w:val="00D22D98"/>
    <w:rsid w:val="00D23591"/>
    <w:rsid w:val="00D24F63"/>
    <w:rsid w:val="00D25619"/>
    <w:rsid w:val="00D3386F"/>
    <w:rsid w:val="00D37A73"/>
    <w:rsid w:val="00D37FF0"/>
    <w:rsid w:val="00D40C78"/>
    <w:rsid w:val="00D41399"/>
    <w:rsid w:val="00D4465C"/>
    <w:rsid w:val="00D47BC1"/>
    <w:rsid w:val="00D51E0E"/>
    <w:rsid w:val="00D53F31"/>
    <w:rsid w:val="00D668B8"/>
    <w:rsid w:val="00D73FA1"/>
    <w:rsid w:val="00D75426"/>
    <w:rsid w:val="00D76299"/>
    <w:rsid w:val="00D7687E"/>
    <w:rsid w:val="00D77236"/>
    <w:rsid w:val="00D83CCF"/>
    <w:rsid w:val="00D86BF9"/>
    <w:rsid w:val="00D91C28"/>
    <w:rsid w:val="00D93185"/>
    <w:rsid w:val="00D9496A"/>
    <w:rsid w:val="00DA0880"/>
    <w:rsid w:val="00DA3965"/>
    <w:rsid w:val="00DA3995"/>
    <w:rsid w:val="00DA4349"/>
    <w:rsid w:val="00DA4AC3"/>
    <w:rsid w:val="00DA7673"/>
    <w:rsid w:val="00DA7D05"/>
    <w:rsid w:val="00DB1C7A"/>
    <w:rsid w:val="00DB365D"/>
    <w:rsid w:val="00DB559A"/>
    <w:rsid w:val="00DB5AD6"/>
    <w:rsid w:val="00DB70A8"/>
    <w:rsid w:val="00DB73DF"/>
    <w:rsid w:val="00DB7FB0"/>
    <w:rsid w:val="00DC1C0B"/>
    <w:rsid w:val="00DC60EB"/>
    <w:rsid w:val="00DC7C11"/>
    <w:rsid w:val="00DD0965"/>
    <w:rsid w:val="00DD5910"/>
    <w:rsid w:val="00DD59FF"/>
    <w:rsid w:val="00DD72F8"/>
    <w:rsid w:val="00DD747A"/>
    <w:rsid w:val="00DE029D"/>
    <w:rsid w:val="00DE54A4"/>
    <w:rsid w:val="00DE745E"/>
    <w:rsid w:val="00DF0027"/>
    <w:rsid w:val="00DF0207"/>
    <w:rsid w:val="00DF0685"/>
    <w:rsid w:val="00DF0C26"/>
    <w:rsid w:val="00DF2C0D"/>
    <w:rsid w:val="00DF37E1"/>
    <w:rsid w:val="00DF4447"/>
    <w:rsid w:val="00DF4586"/>
    <w:rsid w:val="00DF5E35"/>
    <w:rsid w:val="00E008CA"/>
    <w:rsid w:val="00E068CC"/>
    <w:rsid w:val="00E10E2E"/>
    <w:rsid w:val="00E1177B"/>
    <w:rsid w:val="00E1606D"/>
    <w:rsid w:val="00E2405B"/>
    <w:rsid w:val="00E2461A"/>
    <w:rsid w:val="00E30E9C"/>
    <w:rsid w:val="00E338D5"/>
    <w:rsid w:val="00E35538"/>
    <w:rsid w:val="00E400D7"/>
    <w:rsid w:val="00E4107A"/>
    <w:rsid w:val="00E44090"/>
    <w:rsid w:val="00E443D2"/>
    <w:rsid w:val="00E45E21"/>
    <w:rsid w:val="00E462BF"/>
    <w:rsid w:val="00E51F35"/>
    <w:rsid w:val="00E532A2"/>
    <w:rsid w:val="00E5426F"/>
    <w:rsid w:val="00E548D2"/>
    <w:rsid w:val="00E54EEA"/>
    <w:rsid w:val="00E6013B"/>
    <w:rsid w:val="00E659F4"/>
    <w:rsid w:val="00E65C86"/>
    <w:rsid w:val="00E66804"/>
    <w:rsid w:val="00E67C0E"/>
    <w:rsid w:val="00E7062B"/>
    <w:rsid w:val="00E72F59"/>
    <w:rsid w:val="00E74E98"/>
    <w:rsid w:val="00E7502C"/>
    <w:rsid w:val="00E757AD"/>
    <w:rsid w:val="00E7748F"/>
    <w:rsid w:val="00E81559"/>
    <w:rsid w:val="00E8267A"/>
    <w:rsid w:val="00E84196"/>
    <w:rsid w:val="00E846CF"/>
    <w:rsid w:val="00E85EAA"/>
    <w:rsid w:val="00E864AF"/>
    <w:rsid w:val="00E86758"/>
    <w:rsid w:val="00E86781"/>
    <w:rsid w:val="00E8682A"/>
    <w:rsid w:val="00E87853"/>
    <w:rsid w:val="00E9023F"/>
    <w:rsid w:val="00E90ACE"/>
    <w:rsid w:val="00E91D9B"/>
    <w:rsid w:val="00E94695"/>
    <w:rsid w:val="00E95879"/>
    <w:rsid w:val="00E9664E"/>
    <w:rsid w:val="00EA5194"/>
    <w:rsid w:val="00EA58F4"/>
    <w:rsid w:val="00EB18F5"/>
    <w:rsid w:val="00EB1E2D"/>
    <w:rsid w:val="00EB2DF9"/>
    <w:rsid w:val="00EB35E5"/>
    <w:rsid w:val="00EB7CB5"/>
    <w:rsid w:val="00EC0529"/>
    <w:rsid w:val="00EC14E6"/>
    <w:rsid w:val="00EC17D5"/>
    <w:rsid w:val="00EC1FAB"/>
    <w:rsid w:val="00EC5D89"/>
    <w:rsid w:val="00EC6F5F"/>
    <w:rsid w:val="00EC7342"/>
    <w:rsid w:val="00EC75F5"/>
    <w:rsid w:val="00ED0BA2"/>
    <w:rsid w:val="00ED1160"/>
    <w:rsid w:val="00ED1161"/>
    <w:rsid w:val="00ED2130"/>
    <w:rsid w:val="00ED26D0"/>
    <w:rsid w:val="00ED586E"/>
    <w:rsid w:val="00EE04A3"/>
    <w:rsid w:val="00EE0D96"/>
    <w:rsid w:val="00EE2229"/>
    <w:rsid w:val="00EE51FC"/>
    <w:rsid w:val="00EE534E"/>
    <w:rsid w:val="00EE5BDB"/>
    <w:rsid w:val="00EE6A64"/>
    <w:rsid w:val="00EF09D6"/>
    <w:rsid w:val="00EF1620"/>
    <w:rsid w:val="00EF396C"/>
    <w:rsid w:val="00EF42B2"/>
    <w:rsid w:val="00EF448C"/>
    <w:rsid w:val="00EF663B"/>
    <w:rsid w:val="00F00B2B"/>
    <w:rsid w:val="00F016ED"/>
    <w:rsid w:val="00F03970"/>
    <w:rsid w:val="00F05410"/>
    <w:rsid w:val="00F06BE0"/>
    <w:rsid w:val="00F11949"/>
    <w:rsid w:val="00F1213A"/>
    <w:rsid w:val="00F138AD"/>
    <w:rsid w:val="00F16DE8"/>
    <w:rsid w:val="00F20B65"/>
    <w:rsid w:val="00F20FD6"/>
    <w:rsid w:val="00F235F7"/>
    <w:rsid w:val="00F23CCB"/>
    <w:rsid w:val="00F254CF"/>
    <w:rsid w:val="00F2619F"/>
    <w:rsid w:val="00F271B1"/>
    <w:rsid w:val="00F273A4"/>
    <w:rsid w:val="00F27990"/>
    <w:rsid w:val="00F27AA8"/>
    <w:rsid w:val="00F302DF"/>
    <w:rsid w:val="00F323C8"/>
    <w:rsid w:val="00F32CFF"/>
    <w:rsid w:val="00F32F35"/>
    <w:rsid w:val="00F33963"/>
    <w:rsid w:val="00F3477B"/>
    <w:rsid w:val="00F34B63"/>
    <w:rsid w:val="00F34F9D"/>
    <w:rsid w:val="00F37C62"/>
    <w:rsid w:val="00F4016B"/>
    <w:rsid w:val="00F4111F"/>
    <w:rsid w:val="00F42280"/>
    <w:rsid w:val="00F44F2E"/>
    <w:rsid w:val="00F46050"/>
    <w:rsid w:val="00F511B1"/>
    <w:rsid w:val="00F55D3F"/>
    <w:rsid w:val="00F5796D"/>
    <w:rsid w:val="00F57CBC"/>
    <w:rsid w:val="00F60D32"/>
    <w:rsid w:val="00F625F2"/>
    <w:rsid w:val="00F649BA"/>
    <w:rsid w:val="00F65CFC"/>
    <w:rsid w:val="00F66B79"/>
    <w:rsid w:val="00F67385"/>
    <w:rsid w:val="00F72C28"/>
    <w:rsid w:val="00F733AB"/>
    <w:rsid w:val="00F74FC6"/>
    <w:rsid w:val="00F7531A"/>
    <w:rsid w:val="00F758E0"/>
    <w:rsid w:val="00F76664"/>
    <w:rsid w:val="00F77408"/>
    <w:rsid w:val="00F77EE8"/>
    <w:rsid w:val="00F80D45"/>
    <w:rsid w:val="00F812CB"/>
    <w:rsid w:val="00F84898"/>
    <w:rsid w:val="00F90986"/>
    <w:rsid w:val="00F911A8"/>
    <w:rsid w:val="00F92B7E"/>
    <w:rsid w:val="00F936B1"/>
    <w:rsid w:val="00F9419C"/>
    <w:rsid w:val="00F9586F"/>
    <w:rsid w:val="00FA0CE3"/>
    <w:rsid w:val="00FA18B1"/>
    <w:rsid w:val="00FA256E"/>
    <w:rsid w:val="00FA3C3C"/>
    <w:rsid w:val="00FB03CB"/>
    <w:rsid w:val="00FB2363"/>
    <w:rsid w:val="00FB2863"/>
    <w:rsid w:val="00FB2F7B"/>
    <w:rsid w:val="00FB3662"/>
    <w:rsid w:val="00FB3AAC"/>
    <w:rsid w:val="00FB3E66"/>
    <w:rsid w:val="00FB53B1"/>
    <w:rsid w:val="00FC4D24"/>
    <w:rsid w:val="00FC5DE4"/>
    <w:rsid w:val="00FC7A3A"/>
    <w:rsid w:val="00FD1C72"/>
    <w:rsid w:val="00FD4991"/>
    <w:rsid w:val="00FD6F96"/>
    <w:rsid w:val="00FE13A3"/>
    <w:rsid w:val="00FE2A2F"/>
    <w:rsid w:val="00FE2B88"/>
    <w:rsid w:val="00FE2EF9"/>
    <w:rsid w:val="00FF122B"/>
    <w:rsid w:val="00FF2444"/>
    <w:rsid w:val="00FF32CB"/>
    <w:rsid w:val="00FF37BE"/>
    <w:rsid w:val="00FF6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0129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locked="1" w:uiPriority="0" w:qFormat="1"/>
    <w:lsdException w:name="annotation reference" w:uiPriority="0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Hyperlink" w:uiPriority="0"/>
    <w:lsdException w:name="FollowedHyperlink" w:uiPriority="0"/>
    <w:lsdException w:name="Strong" w:locked="1" w:semiHidden="0" w:uiPriority="0" w:unhideWhenUsed="0" w:qFormat="1"/>
    <w:lsdException w:name="Emphasis" w:locked="1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91A"/>
    <w:pPr>
      <w:spacing w:after="200" w:line="276" w:lineRule="auto"/>
    </w:pPr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qFormat/>
    <w:locked/>
    <w:rsid w:val="00C03D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Times New Roman"/>
      <w:b/>
      <w:bCs/>
      <w:color w:val="000080"/>
      <w:sz w:val="20"/>
      <w:szCs w:val="20"/>
    </w:rPr>
  </w:style>
  <w:style w:type="paragraph" w:styleId="4">
    <w:name w:val="heading 4"/>
    <w:basedOn w:val="a"/>
    <w:link w:val="40"/>
    <w:qFormat/>
    <w:locked/>
    <w:rsid w:val="00C03D5E"/>
    <w:pPr>
      <w:spacing w:before="100" w:beforeAutospacing="1" w:after="100" w:afterAutospacing="1" w:line="240" w:lineRule="auto"/>
      <w:outlineLvl w:val="3"/>
    </w:pPr>
    <w:rPr>
      <w:rFonts w:ascii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7591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List Paragraph"/>
    <w:basedOn w:val="a"/>
    <w:uiPriority w:val="99"/>
    <w:qFormat/>
    <w:rsid w:val="00AC3371"/>
    <w:pPr>
      <w:ind w:left="720"/>
    </w:pPr>
  </w:style>
  <w:style w:type="paragraph" w:styleId="a4">
    <w:name w:val="Balloon Text"/>
    <w:basedOn w:val="a"/>
    <w:link w:val="a5"/>
    <w:semiHidden/>
    <w:unhideWhenUsed/>
    <w:rsid w:val="00B311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B31141"/>
    <w:rPr>
      <w:rFonts w:ascii="Segoe UI" w:eastAsia="Times New Roman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C03D5E"/>
    <w:rPr>
      <w:rFonts w:ascii="Arial" w:eastAsia="Times New Roman" w:hAnsi="Arial"/>
      <w:b/>
      <w:bCs/>
      <w:color w:val="000080"/>
      <w:sz w:val="20"/>
      <w:szCs w:val="20"/>
    </w:rPr>
  </w:style>
  <w:style w:type="character" w:customStyle="1" w:styleId="40">
    <w:name w:val="Заголовок 4 Знак"/>
    <w:basedOn w:val="a0"/>
    <w:link w:val="4"/>
    <w:rsid w:val="00C03D5E"/>
    <w:rPr>
      <w:rFonts w:eastAsia="Times New Roman"/>
      <w:b/>
      <w:bCs/>
      <w:sz w:val="24"/>
      <w:szCs w:val="24"/>
    </w:rPr>
  </w:style>
  <w:style w:type="character" w:styleId="a6">
    <w:name w:val="Hyperlink"/>
    <w:rsid w:val="00C03D5E"/>
    <w:rPr>
      <w:color w:val="0000FF"/>
      <w:u w:val="single"/>
    </w:rPr>
  </w:style>
  <w:style w:type="character" w:styleId="a7">
    <w:name w:val="Strong"/>
    <w:qFormat/>
    <w:locked/>
    <w:rsid w:val="00C03D5E"/>
    <w:rPr>
      <w:b/>
      <w:bCs/>
    </w:rPr>
  </w:style>
  <w:style w:type="paragraph" w:styleId="a8">
    <w:name w:val="Normal (Web)"/>
    <w:basedOn w:val="a"/>
    <w:rsid w:val="00C03D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rsid w:val="00C03D5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rsid w:val="00C03D5E"/>
    <w:rPr>
      <w:rFonts w:eastAsia="Times New Roman"/>
      <w:sz w:val="24"/>
      <w:szCs w:val="24"/>
    </w:rPr>
  </w:style>
  <w:style w:type="character" w:styleId="ab">
    <w:name w:val="page number"/>
    <w:rsid w:val="00C03D5E"/>
  </w:style>
  <w:style w:type="paragraph" w:styleId="ac">
    <w:name w:val="footer"/>
    <w:basedOn w:val="a"/>
    <w:link w:val="ad"/>
    <w:rsid w:val="00C03D5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rsid w:val="00C03D5E"/>
    <w:rPr>
      <w:rFonts w:eastAsia="Times New Roman"/>
      <w:sz w:val="24"/>
      <w:szCs w:val="24"/>
    </w:rPr>
  </w:style>
  <w:style w:type="character" w:styleId="ae">
    <w:name w:val="FollowedHyperlink"/>
    <w:rsid w:val="00C03D5E"/>
    <w:rPr>
      <w:color w:val="800080"/>
      <w:u w:val="single"/>
    </w:rPr>
  </w:style>
  <w:style w:type="character" w:customStyle="1" w:styleId="af">
    <w:name w:val="Цветовое выделение"/>
    <w:rsid w:val="00C03D5E"/>
    <w:rPr>
      <w:b/>
      <w:bCs/>
      <w:color w:val="000080"/>
      <w:szCs w:val="20"/>
    </w:rPr>
  </w:style>
  <w:style w:type="character" w:customStyle="1" w:styleId="af0">
    <w:name w:val="Гипертекстовая ссылка"/>
    <w:rsid w:val="00C03D5E"/>
    <w:rPr>
      <w:b/>
      <w:bCs/>
      <w:color w:val="008000"/>
      <w:szCs w:val="20"/>
      <w:u w:val="single"/>
    </w:rPr>
  </w:style>
  <w:style w:type="paragraph" w:customStyle="1" w:styleId="af1">
    <w:name w:val="Таблицы (моноширинный)"/>
    <w:basedOn w:val="a"/>
    <w:next w:val="a"/>
    <w:rsid w:val="00C03D5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f2">
    <w:name w:val="Body Text"/>
    <w:basedOn w:val="a"/>
    <w:link w:val="af3"/>
    <w:rsid w:val="00C03D5E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3">
    <w:name w:val="Основной текст Знак"/>
    <w:basedOn w:val="a0"/>
    <w:link w:val="af2"/>
    <w:rsid w:val="00C03D5E"/>
    <w:rPr>
      <w:rFonts w:eastAsia="Times New Roman"/>
      <w:sz w:val="24"/>
      <w:szCs w:val="24"/>
    </w:rPr>
  </w:style>
  <w:style w:type="paragraph" w:styleId="af4">
    <w:name w:val="Body Text Indent"/>
    <w:basedOn w:val="a"/>
    <w:link w:val="af5"/>
    <w:rsid w:val="00C03D5E"/>
    <w:pPr>
      <w:spacing w:after="0" w:line="240" w:lineRule="auto"/>
      <w:ind w:left="5664"/>
    </w:pPr>
    <w:rPr>
      <w:rFonts w:ascii="Times New Roman" w:hAnsi="Times New Roman" w:cs="Times New Roman"/>
      <w:sz w:val="24"/>
      <w:szCs w:val="24"/>
    </w:rPr>
  </w:style>
  <w:style w:type="character" w:customStyle="1" w:styleId="af5">
    <w:name w:val="Основной текст с отступом Знак"/>
    <w:basedOn w:val="a0"/>
    <w:link w:val="af4"/>
    <w:rsid w:val="00C03D5E"/>
    <w:rPr>
      <w:rFonts w:eastAsia="Times New Roman"/>
      <w:sz w:val="24"/>
      <w:szCs w:val="24"/>
    </w:rPr>
  </w:style>
  <w:style w:type="paragraph" w:styleId="af6">
    <w:name w:val="annotation text"/>
    <w:basedOn w:val="a"/>
    <w:link w:val="af7"/>
    <w:semiHidden/>
    <w:rsid w:val="00C03D5E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примечания Знак"/>
    <w:basedOn w:val="a0"/>
    <w:link w:val="af6"/>
    <w:semiHidden/>
    <w:rsid w:val="00C03D5E"/>
    <w:rPr>
      <w:rFonts w:eastAsia="Times New Roman"/>
      <w:sz w:val="20"/>
      <w:szCs w:val="20"/>
    </w:rPr>
  </w:style>
  <w:style w:type="character" w:styleId="af8">
    <w:name w:val="annotation reference"/>
    <w:semiHidden/>
    <w:rsid w:val="00C03D5E"/>
    <w:rPr>
      <w:sz w:val="16"/>
      <w:szCs w:val="16"/>
    </w:rPr>
  </w:style>
  <w:style w:type="paragraph" w:customStyle="1" w:styleId="ConsPlusNormal">
    <w:name w:val="ConsPlusNormal"/>
    <w:rsid w:val="00C03D5E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9">
    <w:name w:val="footnote text"/>
    <w:basedOn w:val="a"/>
    <w:link w:val="afa"/>
    <w:semiHidden/>
    <w:rsid w:val="00C03D5E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fa">
    <w:name w:val="Текст сноски Знак"/>
    <w:basedOn w:val="a0"/>
    <w:link w:val="af9"/>
    <w:semiHidden/>
    <w:rsid w:val="00C03D5E"/>
    <w:rPr>
      <w:rFonts w:eastAsia="Times New Roman"/>
      <w:sz w:val="20"/>
      <w:szCs w:val="20"/>
    </w:rPr>
  </w:style>
  <w:style w:type="character" w:styleId="afb">
    <w:name w:val="footnote reference"/>
    <w:uiPriority w:val="99"/>
    <w:semiHidden/>
    <w:rsid w:val="00C03D5E"/>
    <w:rPr>
      <w:vertAlign w:val="superscript"/>
    </w:rPr>
  </w:style>
  <w:style w:type="paragraph" w:customStyle="1" w:styleId="ConsNormal">
    <w:name w:val="ConsNormal"/>
    <w:rsid w:val="00C03D5E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C03D5E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nformat">
    <w:name w:val="ConsPlusNonformat"/>
    <w:rsid w:val="00C03D5E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title3">
    <w:name w:val="title3"/>
    <w:rsid w:val="00C03D5E"/>
    <w:rPr>
      <w:color w:val="666666"/>
      <w:sz w:val="29"/>
      <w:szCs w:val="29"/>
    </w:rPr>
  </w:style>
  <w:style w:type="paragraph" w:customStyle="1" w:styleId="21">
    <w:name w:val="Основной текст 21"/>
    <w:basedOn w:val="a"/>
    <w:rsid w:val="00C03D5E"/>
    <w:pPr>
      <w:widowControl w:val="0"/>
      <w:spacing w:after="0" w:line="360" w:lineRule="auto"/>
      <w:jc w:val="both"/>
    </w:pPr>
    <w:rPr>
      <w:rFonts w:ascii="Times New Roman" w:hAnsi="Times New Roman" w:cs="Times New Roman"/>
      <w:sz w:val="28"/>
      <w:szCs w:val="20"/>
    </w:rPr>
  </w:style>
  <w:style w:type="paragraph" w:styleId="afc">
    <w:name w:val="No Spacing"/>
    <w:uiPriority w:val="1"/>
    <w:qFormat/>
    <w:rsid w:val="00C03D5E"/>
    <w:rPr>
      <w:rFonts w:ascii="Calibri" w:eastAsia="Times New Roman" w:hAnsi="Calibri" w:cs="Calibri"/>
    </w:rPr>
  </w:style>
  <w:style w:type="paragraph" w:styleId="afd">
    <w:name w:val="annotation subject"/>
    <w:basedOn w:val="af6"/>
    <w:next w:val="af6"/>
    <w:link w:val="afe"/>
    <w:uiPriority w:val="99"/>
    <w:semiHidden/>
    <w:unhideWhenUsed/>
    <w:rsid w:val="00BA24BD"/>
    <w:pPr>
      <w:spacing w:after="200"/>
    </w:pPr>
    <w:rPr>
      <w:rFonts w:ascii="Calibri" w:hAnsi="Calibri" w:cs="Calibri"/>
      <w:b/>
      <w:bCs/>
    </w:rPr>
  </w:style>
  <w:style w:type="character" w:customStyle="1" w:styleId="afe">
    <w:name w:val="Тема примечания Знак"/>
    <w:basedOn w:val="af7"/>
    <w:link w:val="afd"/>
    <w:uiPriority w:val="99"/>
    <w:semiHidden/>
    <w:rsid w:val="00BA24BD"/>
    <w:rPr>
      <w:rFonts w:ascii="Calibri" w:eastAsia="Times New Roman" w:hAnsi="Calibri" w:cs="Calibri"/>
      <w:b/>
      <w:bCs/>
      <w:sz w:val="20"/>
      <w:szCs w:val="20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457D7A"/>
    <w:rPr>
      <w:color w:val="605E5C"/>
      <w:shd w:val="clear" w:color="auto" w:fill="E1DFDD"/>
    </w:rPr>
  </w:style>
  <w:style w:type="paragraph" w:styleId="aff">
    <w:name w:val="Revision"/>
    <w:hidden/>
    <w:uiPriority w:val="99"/>
    <w:semiHidden/>
    <w:rsid w:val="00452DC2"/>
    <w:rPr>
      <w:rFonts w:ascii="Calibri" w:eastAsia="Times New Roman" w:hAnsi="Calibri" w:cs="Calibri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232349"/>
    <w:rPr>
      <w:color w:val="605E5C"/>
      <w:shd w:val="clear" w:color="auto" w:fill="E1DFDD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EF663B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083740"/>
    <w:rPr>
      <w:color w:val="605E5C"/>
      <w:shd w:val="clear" w:color="auto" w:fill="E1DFDD"/>
    </w:rPr>
  </w:style>
  <w:style w:type="table" w:styleId="aff0">
    <w:name w:val="Table Grid"/>
    <w:basedOn w:val="a1"/>
    <w:locked/>
    <w:rsid w:val="006B43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3">
    <w:name w:val="s_3"/>
    <w:basedOn w:val="a"/>
    <w:rsid w:val="00675CC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ff1">
    <w:name w:val="Emphasis"/>
    <w:basedOn w:val="a0"/>
    <w:uiPriority w:val="20"/>
    <w:qFormat/>
    <w:locked/>
    <w:rsid w:val="00675CC7"/>
    <w:rPr>
      <w:i/>
      <w:iCs/>
    </w:rPr>
  </w:style>
  <w:style w:type="paragraph" w:customStyle="1" w:styleId="s1">
    <w:name w:val="s_1"/>
    <w:basedOn w:val="a"/>
    <w:rsid w:val="00675CC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locked="1" w:uiPriority="0" w:qFormat="1"/>
    <w:lsdException w:name="annotation reference" w:uiPriority="0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Hyperlink" w:uiPriority="0"/>
    <w:lsdException w:name="FollowedHyperlink" w:uiPriority="0"/>
    <w:lsdException w:name="Strong" w:locked="1" w:semiHidden="0" w:uiPriority="0" w:unhideWhenUsed="0" w:qFormat="1"/>
    <w:lsdException w:name="Emphasis" w:locked="1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91A"/>
    <w:pPr>
      <w:spacing w:after="200" w:line="276" w:lineRule="auto"/>
    </w:pPr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qFormat/>
    <w:locked/>
    <w:rsid w:val="00C03D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Times New Roman"/>
      <w:b/>
      <w:bCs/>
      <w:color w:val="000080"/>
      <w:sz w:val="20"/>
      <w:szCs w:val="20"/>
    </w:rPr>
  </w:style>
  <w:style w:type="paragraph" w:styleId="4">
    <w:name w:val="heading 4"/>
    <w:basedOn w:val="a"/>
    <w:link w:val="40"/>
    <w:qFormat/>
    <w:locked/>
    <w:rsid w:val="00C03D5E"/>
    <w:pPr>
      <w:spacing w:before="100" w:beforeAutospacing="1" w:after="100" w:afterAutospacing="1" w:line="240" w:lineRule="auto"/>
      <w:outlineLvl w:val="3"/>
    </w:pPr>
    <w:rPr>
      <w:rFonts w:ascii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7591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List Paragraph"/>
    <w:basedOn w:val="a"/>
    <w:uiPriority w:val="99"/>
    <w:qFormat/>
    <w:rsid w:val="00AC3371"/>
    <w:pPr>
      <w:ind w:left="720"/>
    </w:pPr>
  </w:style>
  <w:style w:type="paragraph" w:styleId="a4">
    <w:name w:val="Balloon Text"/>
    <w:basedOn w:val="a"/>
    <w:link w:val="a5"/>
    <w:semiHidden/>
    <w:unhideWhenUsed/>
    <w:rsid w:val="00B311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B31141"/>
    <w:rPr>
      <w:rFonts w:ascii="Segoe UI" w:eastAsia="Times New Roman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C03D5E"/>
    <w:rPr>
      <w:rFonts w:ascii="Arial" w:eastAsia="Times New Roman" w:hAnsi="Arial"/>
      <w:b/>
      <w:bCs/>
      <w:color w:val="000080"/>
      <w:sz w:val="20"/>
      <w:szCs w:val="20"/>
    </w:rPr>
  </w:style>
  <w:style w:type="character" w:customStyle="1" w:styleId="40">
    <w:name w:val="Заголовок 4 Знак"/>
    <w:basedOn w:val="a0"/>
    <w:link w:val="4"/>
    <w:rsid w:val="00C03D5E"/>
    <w:rPr>
      <w:rFonts w:eastAsia="Times New Roman"/>
      <w:b/>
      <w:bCs/>
      <w:sz w:val="24"/>
      <w:szCs w:val="24"/>
    </w:rPr>
  </w:style>
  <w:style w:type="character" w:styleId="a6">
    <w:name w:val="Hyperlink"/>
    <w:rsid w:val="00C03D5E"/>
    <w:rPr>
      <w:color w:val="0000FF"/>
      <w:u w:val="single"/>
    </w:rPr>
  </w:style>
  <w:style w:type="character" w:styleId="a7">
    <w:name w:val="Strong"/>
    <w:qFormat/>
    <w:locked/>
    <w:rsid w:val="00C03D5E"/>
    <w:rPr>
      <w:b/>
      <w:bCs/>
    </w:rPr>
  </w:style>
  <w:style w:type="paragraph" w:styleId="a8">
    <w:name w:val="Normal (Web)"/>
    <w:basedOn w:val="a"/>
    <w:rsid w:val="00C03D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rsid w:val="00C03D5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rsid w:val="00C03D5E"/>
    <w:rPr>
      <w:rFonts w:eastAsia="Times New Roman"/>
      <w:sz w:val="24"/>
      <w:szCs w:val="24"/>
    </w:rPr>
  </w:style>
  <w:style w:type="character" w:styleId="ab">
    <w:name w:val="page number"/>
    <w:rsid w:val="00C03D5E"/>
  </w:style>
  <w:style w:type="paragraph" w:styleId="ac">
    <w:name w:val="footer"/>
    <w:basedOn w:val="a"/>
    <w:link w:val="ad"/>
    <w:rsid w:val="00C03D5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rsid w:val="00C03D5E"/>
    <w:rPr>
      <w:rFonts w:eastAsia="Times New Roman"/>
      <w:sz w:val="24"/>
      <w:szCs w:val="24"/>
    </w:rPr>
  </w:style>
  <w:style w:type="character" w:styleId="ae">
    <w:name w:val="FollowedHyperlink"/>
    <w:rsid w:val="00C03D5E"/>
    <w:rPr>
      <w:color w:val="800080"/>
      <w:u w:val="single"/>
    </w:rPr>
  </w:style>
  <w:style w:type="character" w:customStyle="1" w:styleId="af">
    <w:name w:val="Цветовое выделение"/>
    <w:rsid w:val="00C03D5E"/>
    <w:rPr>
      <w:b/>
      <w:bCs/>
      <w:color w:val="000080"/>
      <w:szCs w:val="20"/>
    </w:rPr>
  </w:style>
  <w:style w:type="character" w:customStyle="1" w:styleId="af0">
    <w:name w:val="Гипертекстовая ссылка"/>
    <w:rsid w:val="00C03D5E"/>
    <w:rPr>
      <w:b/>
      <w:bCs/>
      <w:color w:val="008000"/>
      <w:szCs w:val="20"/>
      <w:u w:val="single"/>
    </w:rPr>
  </w:style>
  <w:style w:type="paragraph" w:customStyle="1" w:styleId="af1">
    <w:name w:val="Таблицы (моноширинный)"/>
    <w:basedOn w:val="a"/>
    <w:next w:val="a"/>
    <w:rsid w:val="00C03D5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f2">
    <w:name w:val="Body Text"/>
    <w:basedOn w:val="a"/>
    <w:link w:val="af3"/>
    <w:rsid w:val="00C03D5E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3">
    <w:name w:val="Основной текст Знак"/>
    <w:basedOn w:val="a0"/>
    <w:link w:val="af2"/>
    <w:rsid w:val="00C03D5E"/>
    <w:rPr>
      <w:rFonts w:eastAsia="Times New Roman"/>
      <w:sz w:val="24"/>
      <w:szCs w:val="24"/>
    </w:rPr>
  </w:style>
  <w:style w:type="paragraph" w:styleId="af4">
    <w:name w:val="Body Text Indent"/>
    <w:basedOn w:val="a"/>
    <w:link w:val="af5"/>
    <w:rsid w:val="00C03D5E"/>
    <w:pPr>
      <w:spacing w:after="0" w:line="240" w:lineRule="auto"/>
      <w:ind w:left="5664"/>
    </w:pPr>
    <w:rPr>
      <w:rFonts w:ascii="Times New Roman" w:hAnsi="Times New Roman" w:cs="Times New Roman"/>
      <w:sz w:val="24"/>
      <w:szCs w:val="24"/>
    </w:rPr>
  </w:style>
  <w:style w:type="character" w:customStyle="1" w:styleId="af5">
    <w:name w:val="Основной текст с отступом Знак"/>
    <w:basedOn w:val="a0"/>
    <w:link w:val="af4"/>
    <w:rsid w:val="00C03D5E"/>
    <w:rPr>
      <w:rFonts w:eastAsia="Times New Roman"/>
      <w:sz w:val="24"/>
      <w:szCs w:val="24"/>
    </w:rPr>
  </w:style>
  <w:style w:type="paragraph" w:styleId="af6">
    <w:name w:val="annotation text"/>
    <w:basedOn w:val="a"/>
    <w:link w:val="af7"/>
    <w:semiHidden/>
    <w:rsid w:val="00C03D5E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примечания Знак"/>
    <w:basedOn w:val="a0"/>
    <w:link w:val="af6"/>
    <w:semiHidden/>
    <w:rsid w:val="00C03D5E"/>
    <w:rPr>
      <w:rFonts w:eastAsia="Times New Roman"/>
      <w:sz w:val="20"/>
      <w:szCs w:val="20"/>
    </w:rPr>
  </w:style>
  <w:style w:type="character" w:styleId="af8">
    <w:name w:val="annotation reference"/>
    <w:semiHidden/>
    <w:rsid w:val="00C03D5E"/>
    <w:rPr>
      <w:sz w:val="16"/>
      <w:szCs w:val="16"/>
    </w:rPr>
  </w:style>
  <w:style w:type="paragraph" w:customStyle="1" w:styleId="ConsPlusNormal">
    <w:name w:val="ConsPlusNormal"/>
    <w:rsid w:val="00C03D5E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9">
    <w:name w:val="footnote text"/>
    <w:basedOn w:val="a"/>
    <w:link w:val="afa"/>
    <w:semiHidden/>
    <w:rsid w:val="00C03D5E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fa">
    <w:name w:val="Текст сноски Знак"/>
    <w:basedOn w:val="a0"/>
    <w:link w:val="af9"/>
    <w:semiHidden/>
    <w:rsid w:val="00C03D5E"/>
    <w:rPr>
      <w:rFonts w:eastAsia="Times New Roman"/>
      <w:sz w:val="20"/>
      <w:szCs w:val="20"/>
    </w:rPr>
  </w:style>
  <w:style w:type="character" w:styleId="afb">
    <w:name w:val="footnote reference"/>
    <w:uiPriority w:val="99"/>
    <w:semiHidden/>
    <w:rsid w:val="00C03D5E"/>
    <w:rPr>
      <w:vertAlign w:val="superscript"/>
    </w:rPr>
  </w:style>
  <w:style w:type="paragraph" w:customStyle="1" w:styleId="ConsNormal">
    <w:name w:val="ConsNormal"/>
    <w:rsid w:val="00C03D5E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C03D5E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nformat">
    <w:name w:val="ConsPlusNonformat"/>
    <w:rsid w:val="00C03D5E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title3">
    <w:name w:val="title3"/>
    <w:rsid w:val="00C03D5E"/>
    <w:rPr>
      <w:color w:val="666666"/>
      <w:sz w:val="29"/>
      <w:szCs w:val="29"/>
    </w:rPr>
  </w:style>
  <w:style w:type="paragraph" w:customStyle="1" w:styleId="21">
    <w:name w:val="Основной текст 21"/>
    <w:basedOn w:val="a"/>
    <w:rsid w:val="00C03D5E"/>
    <w:pPr>
      <w:widowControl w:val="0"/>
      <w:spacing w:after="0" w:line="360" w:lineRule="auto"/>
      <w:jc w:val="both"/>
    </w:pPr>
    <w:rPr>
      <w:rFonts w:ascii="Times New Roman" w:hAnsi="Times New Roman" w:cs="Times New Roman"/>
      <w:sz w:val="28"/>
      <w:szCs w:val="20"/>
    </w:rPr>
  </w:style>
  <w:style w:type="paragraph" w:styleId="afc">
    <w:name w:val="No Spacing"/>
    <w:uiPriority w:val="1"/>
    <w:qFormat/>
    <w:rsid w:val="00C03D5E"/>
    <w:rPr>
      <w:rFonts w:ascii="Calibri" w:eastAsia="Times New Roman" w:hAnsi="Calibri" w:cs="Calibri"/>
    </w:rPr>
  </w:style>
  <w:style w:type="paragraph" w:styleId="afd">
    <w:name w:val="annotation subject"/>
    <w:basedOn w:val="af6"/>
    <w:next w:val="af6"/>
    <w:link w:val="afe"/>
    <w:uiPriority w:val="99"/>
    <w:semiHidden/>
    <w:unhideWhenUsed/>
    <w:rsid w:val="00BA24BD"/>
    <w:pPr>
      <w:spacing w:after="200"/>
    </w:pPr>
    <w:rPr>
      <w:rFonts w:ascii="Calibri" w:hAnsi="Calibri" w:cs="Calibri"/>
      <w:b/>
      <w:bCs/>
    </w:rPr>
  </w:style>
  <w:style w:type="character" w:customStyle="1" w:styleId="afe">
    <w:name w:val="Тема примечания Знак"/>
    <w:basedOn w:val="af7"/>
    <w:link w:val="afd"/>
    <w:uiPriority w:val="99"/>
    <w:semiHidden/>
    <w:rsid w:val="00BA24BD"/>
    <w:rPr>
      <w:rFonts w:ascii="Calibri" w:eastAsia="Times New Roman" w:hAnsi="Calibri" w:cs="Calibri"/>
      <w:b/>
      <w:bCs/>
      <w:sz w:val="20"/>
      <w:szCs w:val="20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457D7A"/>
    <w:rPr>
      <w:color w:val="605E5C"/>
      <w:shd w:val="clear" w:color="auto" w:fill="E1DFDD"/>
    </w:rPr>
  </w:style>
  <w:style w:type="paragraph" w:styleId="aff">
    <w:name w:val="Revision"/>
    <w:hidden/>
    <w:uiPriority w:val="99"/>
    <w:semiHidden/>
    <w:rsid w:val="00452DC2"/>
    <w:rPr>
      <w:rFonts w:ascii="Calibri" w:eastAsia="Times New Roman" w:hAnsi="Calibri" w:cs="Calibri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232349"/>
    <w:rPr>
      <w:color w:val="605E5C"/>
      <w:shd w:val="clear" w:color="auto" w:fill="E1DFDD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EF663B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083740"/>
    <w:rPr>
      <w:color w:val="605E5C"/>
      <w:shd w:val="clear" w:color="auto" w:fill="E1DFDD"/>
    </w:rPr>
  </w:style>
  <w:style w:type="table" w:styleId="aff0">
    <w:name w:val="Table Grid"/>
    <w:basedOn w:val="a1"/>
    <w:locked/>
    <w:rsid w:val="006B43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3">
    <w:name w:val="s_3"/>
    <w:basedOn w:val="a"/>
    <w:rsid w:val="00675CC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ff1">
    <w:name w:val="Emphasis"/>
    <w:basedOn w:val="a0"/>
    <w:uiPriority w:val="20"/>
    <w:qFormat/>
    <w:locked/>
    <w:rsid w:val="00675CC7"/>
    <w:rPr>
      <w:i/>
      <w:iCs/>
    </w:rPr>
  </w:style>
  <w:style w:type="paragraph" w:customStyle="1" w:styleId="s1">
    <w:name w:val="s_1"/>
    <w:basedOn w:val="a"/>
    <w:rsid w:val="00675CC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41379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040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0328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933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385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778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5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3828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1093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190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8911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77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7211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3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658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7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91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21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790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3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92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8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0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9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5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51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4438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5761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0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3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34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79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1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5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1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8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8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3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1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9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6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5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0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1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3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3529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87A08E8-FC0E-452E-931B-0D4A7FAA4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9172</Words>
  <Characters>52285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Муся</dc:creator>
  <cp:lastModifiedBy>USER</cp:lastModifiedBy>
  <cp:revision>4</cp:revision>
  <cp:lastPrinted>2019-04-29T06:41:00Z</cp:lastPrinted>
  <dcterms:created xsi:type="dcterms:W3CDTF">2022-04-19T09:49:00Z</dcterms:created>
  <dcterms:modified xsi:type="dcterms:W3CDTF">2022-04-22T06:01:00Z</dcterms:modified>
</cp:coreProperties>
</file>